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00" w:rsidRDefault="00102900" w:rsidP="00E3143E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102900" w:rsidRPr="00102900" w:rsidRDefault="00102900" w:rsidP="00E3143E">
      <w:pPr>
        <w:spacing w:line="240" w:lineRule="auto"/>
        <w:jc w:val="both"/>
        <w:rPr>
          <w:rFonts w:cs="Calibri"/>
          <w:b/>
          <w:sz w:val="28"/>
          <w:szCs w:val="28"/>
        </w:rPr>
      </w:pPr>
      <w:r w:rsidRPr="00102900">
        <w:rPr>
          <w:rFonts w:cs="Calibri"/>
          <w:b/>
          <w:sz w:val="28"/>
          <w:szCs w:val="28"/>
        </w:rPr>
        <w:t>Není to až tak zlé!</w:t>
      </w:r>
    </w:p>
    <w:p w:rsidR="00A145C6" w:rsidRPr="00102900" w:rsidRDefault="00102900" w:rsidP="00E3143E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102900">
        <w:rPr>
          <w:rFonts w:cs="Calibri"/>
          <w:bCs/>
          <w:sz w:val="24"/>
          <w:szCs w:val="24"/>
        </w:rPr>
        <w:t xml:space="preserve">Reakce na Tiskovou zprávu </w:t>
      </w:r>
      <w:r w:rsidR="00A145C6" w:rsidRPr="00102900">
        <w:rPr>
          <w:rFonts w:cs="Calibri"/>
          <w:bCs/>
          <w:sz w:val="24"/>
          <w:szCs w:val="24"/>
        </w:rPr>
        <w:t>Dvojí past státu při návratu do zaměstnání</w:t>
      </w:r>
      <w:r w:rsidRPr="00102900">
        <w:rPr>
          <w:rFonts w:cs="Calibri"/>
          <w:bCs/>
          <w:sz w:val="24"/>
          <w:szCs w:val="24"/>
        </w:rPr>
        <w:t xml:space="preserve"> z 10.2.2020</w:t>
      </w:r>
    </w:p>
    <w:p w:rsidR="00046A52" w:rsidRDefault="002F2674" w:rsidP="00E3143E">
      <w:pPr>
        <w:pStyle w:val="Normlnweb"/>
        <w:spacing w:after="0"/>
        <w:jc w:val="both"/>
        <w:rPr>
          <w:rFonts w:ascii="Calibri" w:hAnsi="Calibri" w:cs="Calibri"/>
          <w:bCs/>
        </w:rPr>
      </w:pPr>
      <w:r w:rsidRPr="00102900">
        <w:rPr>
          <w:rFonts w:ascii="Calibri" w:hAnsi="Calibri" w:cs="Calibri"/>
          <w:bCs/>
        </w:rPr>
        <w:t xml:space="preserve">Praha, </w:t>
      </w:r>
      <w:r w:rsidR="00A145C6" w:rsidRPr="00102900">
        <w:rPr>
          <w:rFonts w:ascii="Calibri" w:hAnsi="Calibri" w:cs="Calibri"/>
          <w:bCs/>
        </w:rPr>
        <w:t>1</w:t>
      </w:r>
      <w:r w:rsidR="00102900" w:rsidRPr="00102900">
        <w:rPr>
          <w:rFonts w:ascii="Calibri" w:hAnsi="Calibri" w:cs="Calibri"/>
          <w:bCs/>
        </w:rPr>
        <w:t>7</w:t>
      </w:r>
      <w:r w:rsidR="00482D36" w:rsidRPr="00102900">
        <w:rPr>
          <w:rFonts w:ascii="Calibri" w:hAnsi="Calibri" w:cs="Calibri"/>
          <w:bCs/>
        </w:rPr>
        <w:t>.</w:t>
      </w:r>
      <w:r w:rsidRPr="00102900">
        <w:rPr>
          <w:rFonts w:ascii="Calibri" w:hAnsi="Calibri" w:cs="Calibri"/>
          <w:bCs/>
        </w:rPr>
        <w:t xml:space="preserve"> </w:t>
      </w:r>
      <w:r w:rsidR="00A145C6" w:rsidRPr="00102900">
        <w:rPr>
          <w:rFonts w:ascii="Calibri" w:hAnsi="Calibri" w:cs="Calibri"/>
          <w:bCs/>
        </w:rPr>
        <w:t>2</w:t>
      </w:r>
      <w:r w:rsidR="00482D36" w:rsidRPr="00102900">
        <w:rPr>
          <w:rFonts w:ascii="Calibri" w:hAnsi="Calibri" w:cs="Calibri"/>
          <w:bCs/>
        </w:rPr>
        <w:t>.</w:t>
      </w:r>
      <w:r w:rsidRPr="00102900">
        <w:rPr>
          <w:rFonts w:ascii="Calibri" w:hAnsi="Calibri" w:cs="Calibri"/>
          <w:bCs/>
        </w:rPr>
        <w:t xml:space="preserve"> </w:t>
      </w:r>
      <w:r w:rsidR="00482D36" w:rsidRPr="00102900">
        <w:rPr>
          <w:rFonts w:ascii="Calibri" w:hAnsi="Calibri" w:cs="Calibri"/>
          <w:bCs/>
        </w:rPr>
        <w:t xml:space="preserve">2020 </w:t>
      </w:r>
      <w:r w:rsidR="00102900" w:rsidRPr="00102900">
        <w:rPr>
          <w:rFonts w:ascii="Calibri" w:hAnsi="Calibri" w:cs="Calibri"/>
          <w:bCs/>
        </w:rPr>
        <w:t>–</w:t>
      </w:r>
      <w:r w:rsidRPr="00102900">
        <w:rPr>
          <w:rFonts w:ascii="Calibri" w:hAnsi="Calibri" w:cs="Calibri"/>
          <w:bCs/>
        </w:rPr>
        <w:t xml:space="preserve"> </w:t>
      </w:r>
      <w:r w:rsidR="00102900" w:rsidRPr="00102900">
        <w:rPr>
          <w:rFonts w:ascii="Calibri" w:hAnsi="Calibri" w:cs="Calibri"/>
          <w:bCs/>
        </w:rPr>
        <w:t xml:space="preserve">Tisková zpráva vyvolala vlnu reakcí a sdílení. Díky tomu se podařilo nahlédnout pod pokličku dorovnání odvodů na zdravotní pojištění ještě hlouběji. A co jsme zjistili? </w:t>
      </w:r>
    </w:p>
    <w:p w:rsidR="00102900" w:rsidRDefault="00102900" w:rsidP="00046A52">
      <w:pPr>
        <w:pStyle w:val="Normlnweb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 w:rsidRPr="00102900">
        <w:rPr>
          <w:rFonts w:ascii="Calibri" w:hAnsi="Calibri" w:cs="Calibri"/>
          <w:bCs/>
        </w:rPr>
        <w:t xml:space="preserve">Ti kdo </w:t>
      </w:r>
      <w:r w:rsidR="00A145C6" w:rsidRPr="00102900">
        <w:rPr>
          <w:rFonts w:ascii="Calibri" w:hAnsi="Calibri" w:cs="Calibri"/>
          <w:bCs/>
        </w:rPr>
        <w:t>pracující na zkrácené úvazky u jednoho zaměstnavatele</w:t>
      </w:r>
      <w:r w:rsidRPr="00102900">
        <w:rPr>
          <w:rFonts w:ascii="Calibri" w:hAnsi="Calibri" w:cs="Calibri"/>
          <w:bCs/>
        </w:rPr>
        <w:t xml:space="preserve"> si skutečně se zvyšováním minimální mzdy n</w:t>
      </w:r>
      <w:r w:rsidR="00F4763D">
        <w:rPr>
          <w:rFonts w:ascii="Calibri" w:hAnsi="Calibri" w:cs="Calibri"/>
          <w:bCs/>
        </w:rPr>
        <w:t xml:space="preserve">e vždy </w:t>
      </w:r>
      <w:r w:rsidRPr="00102900">
        <w:rPr>
          <w:rFonts w:ascii="Calibri" w:hAnsi="Calibri" w:cs="Calibri"/>
          <w:bCs/>
        </w:rPr>
        <w:t xml:space="preserve">polepší a </w:t>
      </w:r>
      <w:r>
        <w:rPr>
          <w:rFonts w:ascii="Calibri" w:hAnsi="Calibri" w:cs="Calibri"/>
          <w:bCs/>
        </w:rPr>
        <w:t xml:space="preserve">musí </w:t>
      </w:r>
      <w:r w:rsidR="00A145C6" w:rsidRPr="00102900">
        <w:rPr>
          <w:rFonts w:ascii="Calibri" w:hAnsi="Calibri" w:cs="Calibri"/>
          <w:bCs/>
        </w:rPr>
        <w:t>ze svého dorovnat odvod na zdravotní pojištění, jako by měli příjem v minimální výši.</w:t>
      </w:r>
    </w:p>
    <w:p w:rsidR="00F4763D" w:rsidRDefault="00102900" w:rsidP="00046A52">
      <w:pPr>
        <w:pStyle w:val="Normlnweb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Dobrou zprávou pro všechny, za koho </w:t>
      </w:r>
      <w:r w:rsidR="005A174F">
        <w:rPr>
          <w:rFonts w:ascii="Calibri" w:hAnsi="Calibri" w:cs="Calibri"/>
          <w:bCs/>
        </w:rPr>
        <w:t>„</w:t>
      </w:r>
      <w:r>
        <w:rPr>
          <w:rFonts w:ascii="Calibri" w:hAnsi="Calibri" w:cs="Calibri"/>
          <w:bCs/>
        </w:rPr>
        <w:t xml:space="preserve">platí </w:t>
      </w:r>
      <w:r w:rsidR="00F4763D">
        <w:rPr>
          <w:rFonts w:ascii="Calibri" w:hAnsi="Calibri" w:cs="Calibri"/>
          <w:bCs/>
        </w:rPr>
        <w:t xml:space="preserve">pojistné i </w:t>
      </w:r>
      <w:r>
        <w:rPr>
          <w:rFonts w:ascii="Calibri" w:hAnsi="Calibri" w:cs="Calibri"/>
          <w:bCs/>
        </w:rPr>
        <w:t>stát</w:t>
      </w:r>
      <w:r w:rsidR="005A174F">
        <w:rPr>
          <w:rFonts w:ascii="Calibri" w:hAnsi="Calibri" w:cs="Calibri"/>
          <w:bCs/>
        </w:rPr>
        <w:t>“</w:t>
      </w:r>
      <w:r w:rsidR="00F4763D">
        <w:rPr>
          <w:rFonts w:ascii="Calibri" w:hAnsi="Calibri" w:cs="Calibri"/>
          <w:bCs/>
        </w:rPr>
        <w:t xml:space="preserve">, je, že nemusí dodržet minimální vyměřovací základ. Jinými slovy, nemusí dorovnávat odvod na </w:t>
      </w:r>
      <w:r w:rsidR="00F4763D" w:rsidRPr="00102900">
        <w:rPr>
          <w:rFonts w:ascii="Calibri" w:hAnsi="Calibri" w:cs="Calibri"/>
          <w:bCs/>
        </w:rPr>
        <w:t>zdravotní pojištění, jako by měli příjem v minimální výši</w:t>
      </w:r>
      <w:r w:rsidR="00F4763D">
        <w:rPr>
          <w:rFonts w:ascii="Calibri" w:hAnsi="Calibri" w:cs="Calibri"/>
          <w:bCs/>
        </w:rPr>
        <w:t xml:space="preserve">. </w:t>
      </w:r>
      <w:r w:rsidR="00C613FC">
        <w:rPr>
          <w:rFonts w:ascii="Calibri" w:hAnsi="Calibri" w:cs="Calibri"/>
          <w:bCs/>
        </w:rPr>
        <w:t>Vyměřovacím základem není minimální mzda, ale skutečná výše příjmu.</w:t>
      </w:r>
    </w:p>
    <w:p w:rsidR="00102900" w:rsidRDefault="00F4763D" w:rsidP="00046A52">
      <w:pPr>
        <w:pStyle w:val="Normlnweb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Špatnou zprávou pak je, že </w:t>
      </w:r>
      <w:r w:rsidR="00C613FC">
        <w:rPr>
          <w:rFonts w:ascii="Calibri" w:hAnsi="Calibri" w:cs="Calibri"/>
          <w:bCs/>
        </w:rPr>
        <w:t>někteří</w:t>
      </w:r>
      <w:r>
        <w:rPr>
          <w:rFonts w:ascii="Calibri" w:hAnsi="Calibri" w:cs="Calibri"/>
          <w:bCs/>
        </w:rPr>
        <w:t xml:space="preserve"> mzdov</w:t>
      </w:r>
      <w:r w:rsidR="00C613FC">
        <w:rPr>
          <w:rFonts w:ascii="Calibri" w:hAnsi="Calibri" w:cs="Calibri"/>
          <w:bCs/>
        </w:rPr>
        <w:t>í</w:t>
      </w:r>
      <w:r>
        <w:rPr>
          <w:rFonts w:ascii="Calibri" w:hAnsi="Calibri" w:cs="Calibri"/>
          <w:bCs/>
        </w:rPr>
        <w:t xml:space="preserve"> pracovní</w:t>
      </w:r>
      <w:r w:rsidR="00C613FC">
        <w:rPr>
          <w:rFonts w:ascii="Calibri" w:hAnsi="Calibri" w:cs="Calibri"/>
          <w:bCs/>
        </w:rPr>
        <w:t>ci či účetní</w:t>
      </w:r>
      <w:r>
        <w:rPr>
          <w:rFonts w:ascii="Calibri" w:hAnsi="Calibri" w:cs="Calibri"/>
          <w:bCs/>
        </w:rPr>
        <w:t xml:space="preserve"> tuto informaci nem</w:t>
      </w:r>
      <w:r w:rsidR="00C613FC">
        <w:rPr>
          <w:rFonts w:ascii="Calibri" w:hAnsi="Calibri" w:cs="Calibri"/>
          <w:bCs/>
        </w:rPr>
        <w:t>ají</w:t>
      </w:r>
      <w:r>
        <w:rPr>
          <w:rFonts w:ascii="Calibri" w:hAnsi="Calibri" w:cs="Calibri"/>
          <w:bCs/>
        </w:rPr>
        <w:t xml:space="preserve"> a k invalidním důchodcům v prvním a druhém stupni, pečujícím a dalším přistupují jako k těm, </w:t>
      </w:r>
      <w:r w:rsidR="00C613FC">
        <w:rPr>
          <w:rFonts w:ascii="Calibri" w:hAnsi="Calibri" w:cs="Calibri"/>
          <w:bCs/>
        </w:rPr>
        <w:t>kdo dorovnání musí provádět</w:t>
      </w:r>
      <w:r w:rsidR="00046A52">
        <w:rPr>
          <w:rFonts w:ascii="Calibri" w:hAnsi="Calibri" w:cs="Calibri"/>
          <w:bCs/>
        </w:rPr>
        <w:t xml:space="preserve">. </w:t>
      </w:r>
      <w:r w:rsidR="00C613FC">
        <w:rPr>
          <w:rFonts w:ascii="Calibri" w:hAnsi="Calibri" w:cs="Calibri"/>
          <w:bCs/>
        </w:rPr>
        <w:t>V praxi se dějí chyby</w:t>
      </w:r>
      <w:r w:rsidR="00EF6524">
        <w:rPr>
          <w:rFonts w:ascii="Calibri" w:hAnsi="Calibri" w:cs="Calibri"/>
          <w:bCs/>
        </w:rPr>
        <w:t>!</w:t>
      </w:r>
    </w:p>
    <w:p w:rsidR="00046A52" w:rsidRDefault="00046A52" w:rsidP="00046A52">
      <w:pPr>
        <w:pStyle w:val="Normlnweb"/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Pokud </w:t>
      </w:r>
      <w:r w:rsidR="00C613FC">
        <w:rPr>
          <w:rFonts w:ascii="Calibri" w:hAnsi="Calibri" w:cs="Calibri"/>
          <w:bCs/>
        </w:rPr>
        <w:t xml:space="preserve">tedy </w:t>
      </w:r>
      <w:r>
        <w:rPr>
          <w:rFonts w:ascii="Calibri" w:hAnsi="Calibri" w:cs="Calibri"/>
          <w:bCs/>
        </w:rPr>
        <w:t>patříte do kategorie pracovníků, kteří pracují na snížený úvazek u jednoho zaměstnavatele a nějakou formou za vás platí pojistné i stát, zkontrolujte si svou výplatní pásku. Pokud zjistíte dorovnání odvodu na zdravotní pojištění či již o dorovnání víte, domluvte se se svým zaměstnavatelem, aby věc narovnal.</w:t>
      </w:r>
    </w:p>
    <w:p w:rsidR="00046A52" w:rsidRDefault="00046A52" w:rsidP="00046A52">
      <w:pPr>
        <w:pStyle w:val="Normlnweb"/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Více informací naleznete zde:</w:t>
      </w:r>
    </w:p>
    <w:p w:rsidR="00046A52" w:rsidRDefault="003F66AF" w:rsidP="00046A52">
      <w:pPr>
        <w:pStyle w:val="Normlnweb"/>
        <w:spacing w:after="0"/>
        <w:jc w:val="both"/>
        <w:rPr>
          <w:rFonts w:ascii="Calibri" w:hAnsi="Calibri" w:cs="Calibri"/>
          <w:bCs/>
        </w:rPr>
      </w:pPr>
      <w:hyperlink r:id="rId7" w:history="1">
        <w:r w:rsidR="00046A52" w:rsidRPr="00087775">
          <w:rPr>
            <w:rStyle w:val="Hypertextovodkaz"/>
            <w:rFonts w:ascii="Calibri" w:hAnsi="Calibri" w:cs="Calibri"/>
            <w:bCs/>
          </w:rPr>
          <w:t>https://www.vzp.cz/platci/informace/zamestnavatel/vymerovaci-zaklad-a-vypocet-pojistneho/pro-koho-neplati-povinnost-dodrzet-minimalni-vymerovaci-zaklad</w:t>
        </w:r>
      </w:hyperlink>
    </w:p>
    <w:p w:rsidR="00046A52" w:rsidRDefault="003F66AF" w:rsidP="00046A52">
      <w:pPr>
        <w:pStyle w:val="Normlnweb"/>
        <w:spacing w:after="0"/>
        <w:jc w:val="both"/>
        <w:rPr>
          <w:rFonts w:ascii="Calibri" w:hAnsi="Calibri" w:cs="Calibri"/>
          <w:bCs/>
        </w:rPr>
      </w:pPr>
      <w:hyperlink r:id="rId8" w:history="1">
        <w:r w:rsidR="00C613FC" w:rsidRPr="00087775">
          <w:rPr>
            <w:rStyle w:val="Hypertextovodkaz"/>
            <w:rFonts w:ascii="Calibri" w:hAnsi="Calibri" w:cs="Calibri"/>
            <w:bCs/>
          </w:rPr>
          <w:t>https://www.vzp.cz/platci/informace/stat/za-koho-plati-pojistne-stat</w:t>
        </w:r>
      </w:hyperlink>
    </w:p>
    <w:p w:rsidR="00EF6524" w:rsidRPr="008937C2" w:rsidRDefault="005A174F" w:rsidP="00E3143E">
      <w:pPr>
        <w:pStyle w:val="Normlnweb"/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V praxi prokazatelně dochází k pochybením, která se dotýkají lidí s nízkými příjmy. </w:t>
      </w:r>
      <w:r w:rsidRPr="008937C2">
        <w:rPr>
          <w:rFonts w:ascii="Calibri" w:hAnsi="Calibri" w:cs="Calibri"/>
        </w:rPr>
        <w:t xml:space="preserve">Omlouváme se za </w:t>
      </w:r>
      <w:r>
        <w:rPr>
          <w:rFonts w:ascii="Calibri" w:hAnsi="Calibri" w:cs="Calibri"/>
        </w:rPr>
        <w:t>nedorozumění</w:t>
      </w:r>
      <w:r>
        <w:rPr>
          <w:rFonts w:ascii="Calibri" w:hAnsi="Calibri" w:cs="Calibri"/>
        </w:rPr>
        <w:t xml:space="preserve"> z naší strany</w:t>
      </w:r>
      <w:r w:rsidRPr="008937C2">
        <w:rPr>
          <w:rFonts w:ascii="Calibri" w:hAnsi="Calibri" w:cs="Calibri"/>
        </w:rPr>
        <w:t xml:space="preserve">. </w:t>
      </w:r>
      <w:r w:rsidR="00C613FC" w:rsidRPr="008937C2">
        <w:rPr>
          <w:rFonts w:ascii="Calibri" w:hAnsi="Calibri" w:cs="Calibri"/>
        </w:rPr>
        <w:t xml:space="preserve">Ovšem je smutné, že během roku, kdy jsme jako pacientská organizace na situaci </w:t>
      </w:r>
      <w:r w:rsidR="00D04D25">
        <w:rPr>
          <w:rFonts w:ascii="Calibri" w:hAnsi="Calibri" w:cs="Calibri"/>
        </w:rPr>
        <w:t xml:space="preserve">opakovaně </w:t>
      </w:r>
      <w:r w:rsidR="00C613FC" w:rsidRPr="008937C2">
        <w:rPr>
          <w:rFonts w:ascii="Calibri" w:hAnsi="Calibri" w:cs="Calibri"/>
        </w:rPr>
        <w:t xml:space="preserve">upozorňovali, nikdo neuvedl </w:t>
      </w:r>
      <w:r w:rsidR="00016B4B">
        <w:rPr>
          <w:rFonts w:ascii="Calibri" w:hAnsi="Calibri" w:cs="Calibri"/>
        </w:rPr>
        <w:t xml:space="preserve">naše informace </w:t>
      </w:r>
      <w:r w:rsidR="00C613FC" w:rsidRPr="008937C2">
        <w:rPr>
          <w:rFonts w:ascii="Calibri" w:hAnsi="Calibri" w:cs="Calibri"/>
        </w:rPr>
        <w:t xml:space="preserve">na správnou míru. </w:t>
      </w:r>
      <w:r w:rsidR="00C613FC" w:rsidRPr="00C613FC">
        <w:rPr>
          <w:rFonts w:ascii="Calibri" w:hAnsi="Calibri" w:cs="Calibri"/>
        </w:rPr>
        <w:t>Přestože jsme podali podrobné podklady, nikdo je nerozporoval</w:t>
      </w:r>
      <w:r w:rsidR="00C613FC" w:rsidRPr="008937C2">
        <w:rPr>
          <w:rFonts w:ascii="Calibri" w:hAnsi="Calibri" w:cs="Calibri"/>
        </w:rPr>
        <w:t xml:space="preserve"> – MZ</w:t>
      </w:r>
      <w:r w:rsidR="00EF6524" w:rsidRPr="008937C2">
        <w:rPr>
          <w:rFonts w:ascii="Calibri" w:hAnsi="Calibri" w:cs="Calibri"/>
        </w:rPr>
        <w:t>,</w:t>
      </w:r>
      <w:r w:rsidR="00C613FC" w:rsidRPr="008937C2">
        <w:rPr>
          <w:rFonts w:ascii="Calibri" w:hAnsi="Calibri" w:cs="Calibri"/>
        </w:rPr>
        <w:t xml:space="preserve"> MPSV</w:t>
      </w:r>
      <w:r w:rsidR="00EF6524" w:rsidRPr="008937C2">
        <w:rPr>
          <w:rFonts w:ascii="Calibri" w:hAnsi="Calibri" w:cs="Calibri"/>
        </w:rPr>
        <w:t xml:space="preserve">, ani </w:t>
      </w:r>
      <w:r w:rsidR="00C613FC" w:rsidRPr="008937C2">
        <w:rPr>
          <w:rFonts w:ascii="Calibri" w:hAnsi="Calibri" w:cs="Calibri"/>
        </w:rPr>
        <w:t>zdravotní pojišťov</w:t>
      </w:r>
      <w:r w:rsidR="00EF6524" w:rsidRPr="008937C2">
        <w:rPr>
          <w:rFonts w:ascii="Calibri" w:hAnsi="Calibri" w:cs="Calibri"/>
        </w:rPr>
        <w:t>ny. A rozhodně víme, že zvyšování minimální mzdy není pro všechny pozitivní, stále zůstávají skupiny zranitelných osob, kterých se dorovnání týká.</w:t>
      </w:r>
    </w:p>
    <w:p w:rsidR="00482D36" w:rsidRPr="003E663F" w:rsidRDefault="00482D36" w:rsidP="00E3143E">
      <w:pPr>
        <w:spacing w:line="240" w:lineRule="auto"/>
        <w:jc w:val="both"/>
        <w:rPr>
          <w:rFonts w:cs="Calibri"/>
          <w:sz w:val="24"/>
          <w:szCs w:val="24"/>
        </w:rPr>
      </w:pPr>
      <w:r w:rsidRPr="003E663F">
        <w:rPr>
          <w:rFonts w:eastAsia="Times New Roman" w:cs="Calibri"/>
          <w:b/>
          <w:color w:val="000000"/>
          <w:sz w:val="24"/>
          <w:szCs w:val="24"/>
          <w:lang w:eastAsia="cs-CZ"/>
        </w:rPr>
        <w:t>Pro více informací kontaktujte:</w:t>
      </w:r>
    </w:p>
    <w:p w:rsidR="00482D36" w:rsidRPr="003E663F" w:rsidRDefault="00482D36" w:rsidP="00E3143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cs-CZ"/>
        </w:rPr>
      </w:pPr>
      <w:r w:rsidRPr="003E663F">
        <w:rPr>
          <w:rFonts w:eastAsia="Times New Roman" w:cs="Calibri"/>
          <w:color w:val="222222"/>
          <w:sz w:val="24"/>
          <w:szCs w:val="24"/>
          <w:lang w:eastAsia="cs-CZ"/>
        </w:rPr>
        <w:t>Michaela Čadková Svejkovská</w:t>
      </w:r>
    </w:p>
    <w:p w:rsidR="00482D36" w:rsidRPr="003E663F" w:rsidRDefault="003F66AF" w:rsidP="00E3143E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hyperlink r:id="rId9" w:history="1">
        <w:r w:rsidR="00482D36" w:rsidRPr="003E663F">
          <w:rPr>
            <w:rStyle w:val="Hypertextovodkaz"/>
            <w:rFonts w:eastAsia="Times New Roman" w:cs="Calibri"/>
            <w:color w:val="auto"/>
            <w:sz w:val="24"/>
            <w:szCs w:val="24"/>
            <w:u w:val="none"/>
            <w:lang w:eastAsia="cs-CZ"/>
          </w:rPr>
          <w:t>amelie</w:t>
        </w:r>
        <w:r w:rsidR="00482D36" w:rsidRPr="003E663F">
          <w:rPr>
            <w:rStyle w:val="Hypertextovodkaz"/>
            <w:rFonts w:eastAsia="Times New Roman" w:cs="Calibri"/>
            <w:color w:val="auto"/>
            <w:sz w:val="24"/>
            <w:szCs w:val="24"/>
            <w:u w:val="none"/>
            <w:lang w:val="en-GB" w:eastAsia="cs-CZ"/>
          </w:rPr>
          <w:t>@</w:t>
        </w:r>
        <w:r w:rsidR="00482D36" w:rsidRPr="003E663F">
          <w:rPr>
            <w:rStyle w:val="Hypertextovodkaz"/>
            <w:rFonts w:eastAsia="Times New Roman" w:cs="Calibri"/>
            <w:color w:val="auto"/>
            <w:sz w:val="24"/>
            <w:szCs w:val="24"/>
            <w:u w:val="none"/>
            <w:lang w:eastAsia="cs-CZ"/>
          </w:rPr>
          <w:t>amelie-zs.cz</w:t>
        </w:r>
      </w:hyperlink>
    </w:p>
    <w:p w:rsidR="00482D36" w:rsidRPr="003E663F" w:rsidRDefault="00482D36" w:rsidP="00E3143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3E663F">
        <w:rPr>
          <w:rFonts w:eastAsia="Times New Roman" w:cs="Calibri"/>
          <w:color w:val="000000"/>
          <w:sz w:val="24"/>
          <w:szCs w:val="24"/>
          <w:lang w:eastAsia="cs-CZ"/>
        </w:rPr>
        <w:t>tel</w:t>
      </w:r>
      <w:r w:rsidR="00EB14B9" w:rsidRPr="003E663F">
        <w:rPr>
          <w:rFonts w:eastAsia="Times New Roman" w:cs="Calibri"/>
          <w:color w:val="000000"/>
          <w:sz w:val="24"/>
          <w:szCs w:val="24"/>
          <w:lang w:eastAsia="cs-CZ"/>
        </w:rPr>
        <w:t>.</w:t>
      </w:r>
      <w:r w:rsidRPr="003E663F">
        <w:rPr>
          <w:rFonts w:eastAsia="Times New Roman" w:cs="Calibri"/>
          <w:color w:val="000000"/>
          <w:sz w:val="24"/>
          <w:szCs w:val="24"/>
          <w:lang w:eastAsia="cs-CZ"/>
        </w:rPr>
        <w:t xml:space="preserve">: </w:t>
      </w:r>
      <w:r w:rsidR="00EB14B9" w:rsidRPr="003E663F">
        <w:rPr>
          <w:rFonts w:eastAsia="Times New Roman" w:cs="Calibri"/>
          <w:color w:val="000000"/>
          <w:sz w:val="24"/>
          <w:szCs w:val="24"/>
          <w:lang w:eastAsia="cs-CZ"/>
        </w:rPr>
        <w:t xml:space="preserve">+420 </w:t>
      </w:r>
      <w:r w:rsidRPr="003E663F">
        <w:rPr>
          <w:rFonts w:eastAsia="Times New Roman" w:cs="Calibri"/>
          <w:color w:val="000000"/>
          <w:sz w:val="24"/>
          <w:szCs w:val="24"/>
          <w:lang w:eastAsia="cs-CZ"/>
        </w:rPr>
        <w:t>608 458</w:t>
      </w:r>
      <w:r w:rsidR="005A174F">
        <w:rPr>
          <w:rFonts w:eastAsia="Times New Roman" w:cs="Calibri"/>
          <w:color w:val="000000"/>
          <w:sz w:val="24"/>
          <w:szCs w:val="24"/>
          <w:lang w:eastAsia="cs-CZ"/>
        </w:rPr>
        <w:t> </w:t>
      </w:r>
      <w:r w:rsidRPr="003E663F">
        <w:rPr>
          <w:rFonts w:eastAsia="Times New Roman" w:cs="Calibri"/>
          <w:color w:val="000000"/>
          <w:sz w:val="24"/>
          <w:szCs w:val="24"/>
          <w:lang w:eastAsia="cs-CZ"/>
        </w:rPr>
        <w:t>282</w:t>
      </w:r>
    </w:p>
    <w:p w:rsidR="005A174F" w:rsidRDefault="005A174F" w:rsidP="00EF6524">
      <w:pPr>
        <w:jc w:val="both"/>
        <w:rPr>
          <w:b/>
          <w:sz w:val="24"/>
          <w:szCs w:val="24"/>
        </w:rPr>
      </w:pPr>
    </w:p>
    <w:p w:rsidR="00EF6524" w:rsidRPr="00EF6524" w:rsidRDefault="00EF6524" w:rsidP="00EF6524">
      <w:pPr>
        <w:jc w:val="both"/>
        <w:rPr>
          <w:b/>
          <w:sz w:val="24"/>
          <w:szCs w:val="24"/>
        </w:rPr>
      </w:pPr>
      <w:bookmarkStart w:id="0" w:name="_GoBack"/>
      <w:bookmarkEnd w:id="0"/>
      <w:r w:rsidRPr="00EF6524">
        <w:rPr>
          <w:b/>
          <w:sz w:val="24"/>
          <w:szCs w:val="24"/>
        </w:rPr>
        <w:lastRenderedPageBreak/>
        <w:t>Kde se dějí chyby v praxi:</w:t>
      </w:r>
    </w:p>
    <w:p w:rsidR="00EF6524" w:rsidRPr="00EF6524" w:rsidRDefault="00EF6524" w:rsidP="00EF652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 xml:space="preserve">Mzdové účetní </w:t>
      </w:r>
      <w:r w:rsidR="00016B4B">
        <w:rPr>
          <w:sz w:val="24"/>
          <w:szCs w:val="24"/>
        </w:rPr>
        <w:t>buď</w:t>
      </w:r>
      <w:r w:rsidRPr="00EF6524">
        <w:rPr>
          <w:sz w:val="24"/>
          <w:szCs w:val="24"/>
        </w:rPr>
        <w:t xml:space="preserve"> neznají předpis </w:t>
      </w:r>
      <w:r w:rsidR="00016B4B">
        <w:rPr>
          <w:sz w:val="24"/>
          <w:szCs w:val="24"/>
        </w:rPr>
        <w:t xml:space="preserve">a nebo nemají správné informace </w:t>
      </w:r>
      <w:r w:rsidRPr="00EF6524">
        <w:rPr>
          <w:sz w:val="24"/>
          <w:szCs w:val="24"/>
        </w:rPr>
        <w:t>a mzdu do minima dopočtou i osobám, které ho mít neměl</w:t>
      </w:r>
      <w:r w:rsidR="00016B4B">
        <w:rPr>
          <w:sz w:val="24"/>
          <w:szCs w:val="24"/>
        </w:rPr>
        <w:t>y</w:t>
      </w:r>
      <w:r w:rsidRPr="00EF6524">
        <w:rPr>
          <w:sz w:val="24"/>
          <w:szCs w:val="24"/>
        </w:rPr>
        <w:t xml:space="preserve">. Zaměstnavatel je povinen uvádět zdravotní pojišťovně, kdo má invalidní důchod, ta by v systému přišla na vyšší odvod pojištění, ale pokud to </w:t>
      </w:r>
      <w:r w:rsidR="00016B4B">
        <w:rPr>
          <w:sz w:val="24"/>
          <w:szCs w:val="24"/>
        </w:rPr>
        <w:t>zaměstnavatel neuvede nebo neví</w:t>
      </w:r>
      <w:r w:rsidRPr="00EF6524">
        <w:rPr>
          <w:sz w:val="24"/>
          <w:szCs w:val="24"/>
        </w:rPr>
        <w:t>, pojišťovna to nezjistí. U skupin jako jsou pečující osoby nebo dobrovoln</w:t>
      </w:r>
      <w:r w:rsidR="00016B4B">
        <w:rPr>
          <w:sz w:val="24"/>
          <w:szCs w:val="24"/>
        </w:rPr>
        <w:t>íci</w:t>
      </w:r>
      <w:r w:rsidRPr="00EF6524">
        <w:rPr>
          <w:sz w:val="24"/>
          <w:szCs w:val="24"/>
        </w:rPr>
        <w:t xml:space="preserve">, to </w:t>
      </w:r>
      <w:r w:rsidR="00016B4B">
        <w:rPr>
          <w:sz w:val="24"/>
          <w:szCs w:val="24"/>
        </w:rPr>
        <w:t xml:space="preserve">zaměstnavatel nezjišťuje a nehlásí, pojišťovna to tedy </w:t>
      </w:r>
      <w:r w:rsidRPr="00EF6524">
        <w:rPr>
          <w:sz w:val="24"/>
          <w:szCs w:val="24"/>
        </w:rPr>
        <w:t>nezjistí.</w:t>
      </w:r>
    </w:p>
    <w:p w:rsidR="00EF6524" w:rsidRPr="00EF6524" w:rsidRDefault="00EF6524" w:rsidP="00EF652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Invalidní důchodce 1.</w:t>
      </w:r>
      <w:r>
        <w:rPr>
          <w:sz w:val="24"/>
          <w:szCs w:val="24"/>
        </w:rPr>
        <w:t xml:space="preserve"> </w:t>
      </w:r>
      <w:r w:rsidRPr="00EF6524">
        <w:rPr>
          <w:sz w:val="24"/>
          <w:szCs w:val="24"/>
        </w:rPr>
        <w:t>a 2. stupně nechce, aby o invaliditě v práci věděli</w:t>
      </w:r>
      <w:r w:rsidR="0041691C">
        <w:rPr>
          <w:sz w:val="24"/>
          <w:szCs w:val="24"/>
        </w:rPr>
        <w:t xml:space="preserve"> a podává si</w:t>
      </w:r>
      <w:r w:rsidRPr="00EF6524">
        <w:rPr>
          <w:sz w:val="24"/>
          <w:szCs w:val="24"/>
        </w:rPr>
        <w:t xml:space="preserve"> daňové přiznání sám. Zde si daňovou slevu sám odpočte, ale s odvedeným zdravotním pojištěním ve vysoké výši už obvykle neudělá nic. Důvod, proč invalidní důchodci na volném trhu práce nechtějí sdělovat invaliditu zaměstnavateli je např. ten, že v rozhodnutí o důchodu mají uvedenou část zdravotního posudku o invaliditě s informacemi o diagnóze a zdravotním stavu a to zejména u odvolacích řízení. Výměr s výší důchodu také</w:t>
      </w:r>
      <w:r w:rsidR="0041691C">
        <w:rPr>
          <w:sz w:val="24"/>
          <w:szCs w:val="24"/>
        </w:rPr>
        <w:t xml:space="preserve"> nemusí chtít</w:t>
      </w:r>
      <w:r w:rsidRPr="00EF6524">
        <w:rPr>
          <w:sz w:val="24"/>
          <w:szCs w:val="24"/>
        </w:rPr>
        <w:t xml:space="preserve"> předávat personálnímu oddělení</w:t>
      </w:r>
      <w:r w:rsidR="0041691C">
        <w:rPr>
          <w:sz w:val="24"/>
          <w:szCs w:val="24"/>
        </w:rPr>
        <w:t>, povinnost to není</w:t>
      </w:r>
      <w:r w:rsidRPr="00EF6524">
        <w:rPr>
          <w:sz w:val="24"/>
          <w:szCs w:val="24"/>
        </w:rPr>
        <w:t xml:space="preserve">. </w:t>
      </w:r>
    </w:p>
    <w:p w:rsidR="00EF6524" w:rsidRPr="00EF6524" w:rsidRDefault="00EF6524" w:rsidP="00EF652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Pečující osoby o někoho s příspěvkem na péči od 2. stupně a výše</w:t>
      </w:r>
      <w:r w:rsidR="00016B4B">
        <w:rPr>
          <w:sz w:val="24"/>
          <w:szCs w:val="24"/>
        </w:rPr>
        <w:t>,</w:t>
      </w:r>
      <w:r w:rsidRPr="00EF6524">
        <w:rPr>
          <w:sz w:val="24"/>
          <w:szCs w:val="24"/>
        </w:rPr>
        <w:t xml:space="preserve"> nevědí, že by toto měl</w:t>
      </w:r>
      <w:r w:rsidR="0041691C">
        <w:rPr>
          <w:sz w:val="24"/>
          <w:szCs w:val="24"/>
        </w:rPr>
        <w:t xml:space="preserve">y </w:t>
      </w:r>
      <w:r w:rsidRPr="00EF6524">
        <w:rPr>
          <w:sz w:val="24"/>
          <w:szCs w:val="24"/>
        </w:rPr>
        <w:t>v zaměstnání sdělovat a personalisté a mzdové účetní se na to neptají.</w:t>
      </w:r>
    </w:p>
    <w:p w:rsidR="00EF6524" w:rsidRPr="00EF6524" w:rsidRDefault="00EF6524" w:rsidP="00EF652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Osoby pracující na malý úvazek jako nekolidující zaměstnání při evidenci na Úřadě práce také mnohdy tuto informaci nesdělí zaměstnavateli.</w:t>
      </w:r>
    </w:p>
    <w:p w:rsidR="00EF6524" w:rsidRPr="00D04D25" w:rsidRDefault="00EF6524" w:rsidP="00EF6524">
      <w:pPr>
        <w:jc w:val="both"/>
        <w:rPr>
          <w:b/>
          <w:sz w:val="24"/>
          <w:szCs w:val="24"/>
        </w:rPr>
      </w:pPr>
      <w:r w:rsidRPr="00D04D25">
        <w:rPr>
          <w:b/>
          <w:sz w:val="24"/>
          <w:szCs w:val="24"/>
        </w:rPr>
        <w:t>U koho problém stále zůstává:</w:t>
      </w:r>
    </w:p>
    <w:p w:rsidR="00EF6524" w:rsidRPr="00EF6524" w:rsidRDefault="00EF6524" w:rsidP="00EF652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D04D25">
        <w:rPr>
          <w:b/>
          <w:sz w:val="24"/>
          <w:szCs w:val="24"/>
        </w:rPr>
        <w:t>Osoby, které jsou uznány invalidní v 1. a 2. stupni a důchod nepobírají.</w:t>
      </w:r>
      <w:r w:rsidRPr="00EF6524">
        <w:rPr>
          <w:sz w:val="24"/>
          <w:szCs w:val="24"/>
        </w:rPr>
        <w:t xml:space="preserve"> Důvodů je mnoho:</w:t>
      </w:r>
    </w:p>
    <w:p w:rsidR="00EF6524" w:rsidRPr="00EF6524" w:rsidRDefault="00EF6524" w:rsidP="00EF652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Osoby dříve invalidní v 1. a 2. stupni, které se neuplatnili na trhu práce a s odstupem času při recidivě onemocnění nemají na důchod nárok.</w:t>
      </w:r>
    </w:p>
    <w:p w:rsidR="00EF6524" w:rsidRPr="00EF6524" w:rsidRDefault="00EF6524" w:rsidP="00EF652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Osoby s nízkým sociokulturním zázemím – neinformovaní, mající chybnou představu, že evidencí na Úřadě práce jim splní sociální pojištění na důchod</w:t>
      </w:r>
      <w:r>
        <w:rPr>
          <w:sz w:val="24"/>
          <w:szCs w:val="24"/>
        </w:rPr>
        <w:t>.</w:t>
      </w:r>
    </w:p>
    <w:p w:rsidR="00EF6524" w:rsidRPr="00EF6524" w:rsidRDefault="00EF6524" w:rsidP="00EF652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Mladí lidé, kteří po studiu na vysoké škole odcestovali na různé stáže nebo byli zaměstnaní na dohody o provedení práce a s vážnou nemocí nepočítali</w:t>
      </w:r>
      <w:r>
        <w:rPr>
          <w:sz w:val="24"/>
          <w:szCs w:val="24"/>
        </w:rPr>
        <w:t>.</w:t>
      </w:r>
    </w:p>
    <w:p w:rsidR="00EF6524" w:rsidRPr="00D04D25" w:rsidRDefault="00EF6524" w:rsidP="00D04D2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EF6524">
        <w:rPr>
          <w:sz w:val="24"/>
          <w:szCs w:val="24"/>
        </w:rPr>
        <w:t>Cizinci, kteří nejsou v ČR ještě potřebný počet let a onemocněli zde</w:t>
      </w:r>
      <w:r>
        <w:rPr>
          <w:sz w:val="24"/>
          <w:szCs w:val="24"/>
        </w:rPr>
        <w:t>.</w:t>
      </w:r>
    </w:p>
    <w:p w:rsidR="00EF6524" w:rsidRPr="00D04D25" w:rsidRDefault="00EF6524" w:rsidP="00EF6524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F6524">
        <w:rPr>
          <w:b/>
          <w:sz w:val="24"/>
          <w:szCs w:val="24"/>
        </w:rPr>
        <w:t>Osoby zdravotně znevýhodněné (OZZ)</w:t>
      </w:r>
      <w:r w:rsidRPr="00EF6524">
        <w:rPr>
          <w:sz w:val="24"/>
          <w:szCs w:val="24"/>
        </w:rPr>
        <w:t xml:space="preserve"> – lidé z prokazatelným handicapem</w:t>
      </w:r>
      <w:r w:rsidR="00D04D25">
        <w:rPr>
          <w:sz w:val="24"/>
          <w:szCs w:val="24"/>
        </w:rPr>
        <w:t xml:space="preserve"> a mnohdy velkými omezeními</w:t>
      </w:r>
      <w:r w:rsidR="005A174F">
        <w:rPr>
          <w:sz w:val="24"/>
          <w:szCs w:val="24"/>
        </w:rPr>
        <w:t xml:space="preserve"> pro práci</w:t>
      </w:r>
      <w:r w:rsidRPr="00EF6524">
        <w:rPr>
          <w:sz w:val="24"/>
          <w:szCs w:val="24"/>
        </w:rPr>
        <w:t>, nedosahující na invalidní důchod</w:t>
      </w:r>
      <w:r w:rsidR="00D04D25">
        <w:rPr>
          <w:sz w:val="24"/>
          <w:szCs w:val="24"/>
        </w:rPr>
        <w:t xml:space="preserve">, </w:t>
      </w:r>
      <w:r w:rsidR="005A174F">
        <w:rPr>
          <w:sz w:val="24"/>
          <w:szCs w:val="24"/>
        </w:rPr>
        <w:t>protože</w:t>
      </w:r>
      <w:r w:rsidRPr="00EF6524">
        <w:rPr>
          <w:sz w:val="24"/>
          <w:szCs w:val="24"/>
        </w:rPr>
        <w:t xml:space="preserve"> nevyhoví stávající vyhlášce pro posuzování invalidity. N</w:t>
      </w:r>
      <w:r w:rsidR="00D04D25">
        <w:rPr>
          <w:sz w:val="24"/>
          <w:szCs w:val="24"/>
        </w:rPr>
        <w:t>ejčastěji</w:t>
      </w:r>
      <w:r w:rsidRPr="00EF6524">
        <w:rPr>
          <w:sz w:val="24"/>
          <w:szCs w:val="24"/>
        </w:rPr>
        <w:t xml:space="preserve"> pro kombinaci </w:t>
      </w:r>
      <w:r w:rsidR="00D04D25">
        <w:rPr>
          <w:sz w:val="24"/>
          <w:szCs w:val="24"/>
        </w:rPr>
        <w:t>dvou závažných</w:t>
      </w:r>
      <w:r w:rsidRPr="00EF6524">
        <w:rPr>
          <w:sz w:val="24"/>
          <w:szCs w:val="24"/>
        </w:rPr>
        <w:t xml:space="preserve"> onemocnění, </w:t>
      </w:r>
      <w:r w:rsidR="00D04D25">
        <w:rPr>
          <w:sz w:val="24"/>
          <w:szCs w:val="24"/>
        </w:rPr>
        <w:t xml:space="preserve">kdy se </w:t>
      </w:r>
      <w:r w:rsidRPr="00EF6524">
        <w:rPr>
          <w:sz w:val="24"/>
          <w:szCs w:val="24"/>
        </w:rPr>
        <w:t xml:space="preserve">posuzuje  </w:t>
      </w:r>
      <w:r w:rsidR="00D04D25">
        <w:rPr>
          <w:sz w:val="24"/>
          <w:szCs w:val="24"/>
        </w:rPr>
        <w:t>pouze</w:t>
      </w:r>
      <w:r w:rsidRPr="00EF6524">
        <w:rPr>
          <w:sz w:val="24"/>
          <w:szCs w:val="24"/>
        </w:rPr>
        <w:t xml:space="preserve"> jednoho a ke druhému se přihlíží </w:t>
      </w:r>
      <w:r w:rsidR="00D04D25">
        <w:rPr>
          <w:sz w:val="24"/>
          <w:szCs w:val="24"/>
        </w:rPr>
        <w:t>okrajově (</w:t>
      </w:r>
      <w:r w:rsidRPr="00EF6524">
        <w:rPr>
          <w:sz w:val="24"/>
          <w:szCs w:val="24"/>
        </w:rPr>
        <w:t xml:space="preserve">v navýšení </w:t>
      </w:r>
      <w:r w:rsidR="00D04D25">
        <w:rPr>
          <w:sz w:val="24"/>
          <w:szCs w:val="24"/>
        </w:rPr>
        <w:t xml:space="preserve">max. </w:t>
      </w:r>
      <w:r w:rsidRPr="00EF6524">
        <w:rPr>
          <w:sz w:val="24"/>
          <w:szCs w:val="24"/>
        </w:rPr>
        <w:t>10%</w:t>
      </w:r>
      <w:r w:rsidR="00D04D25">
        <w:rPr>
          <w:sz w:val="24"/>
          <w:szCs w:val="24"/>
        </w:rPr>
        <w:t>)</w:t>
      </w:r>
      <w:r w:rsidR="00657D21">
        <w:rPr>
          <w:sz w:val="24"/>
          <w:szCs w:val="24"/>
        </w:rPr>
        <w:t>.</w:t>
      </w:r>
    </w:p>
    <w:p w:rsidR="00D04D25" w:rsidRPr="00EF6524" w:rsidRDefault="00D04D25" w:rsidP="00EF6524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Lidé s nízkým úvazkem u jediného zaměstnavatele, za které stát neodvádí pojistné </w:t>
      </w:r>
      <w:r w:rsidRPr="00D04D25">
        <w:rPr>
          <w:bCs/>
          <w:sz w:val="24"/>
          <w:szCs w:val="24"/>
        </w:rPr>
        <w:t xml:space="preserve">– například ženy po mateřské a rodičovské dovolené, </w:t>
      </w:r>
      <w:r>
        <w:rPr>
          <w:bCs/>
          <w:sz w:val="24"/>
          <w:szCs w:val="24"/>
        </w:rPr>
        <w:t xml:space="preserve">lidé, kteří </w:t>
      </w:r>
      <w:r w:rsidR="005A174F">
        <w:rPr>
          <w:bCs/>
          <w:sz w:val="24"/>
          <w:szCs w:val="24"/>
        </w:rPr>
        <w:t xml:space="preserve">mají nízký úvazek, nízké příjmy a </w:t>
      </w:r>
      <w:r>
        <w:rPr>
          <w:bCs/>
          <w:sz w:val="24"/>
          <w:szCs w:val="24"/>
        </w:rPr>
        <w:t xml:space="preserve">kombinují </w:t>
      </w:r>
      <w:r w:rsidR="005A174F">
        <w:rPr>
          <w:bCs/>
          <w:sz w:val="24"/>
          <w:szCs w:val="24"/>
        </w:rPr>
        <w:t xml:space="preserve">je </w:t>
      </w:r>
      <w:r>
        <w:rPr>
          <w:bCs/>
          <w:sz w:val="24"/>
          <w:szCs w:val="24"/>
        </w:rPr>
        <w:t>od vícero zaměstnavatelů a na různé typy smluv.</w:t>
      </w:r>
    </w:p>
    <w:p w:rsidR="00EF6524" w:rsidRPr="003E663F" w:rsidRDefault="00EF6524" w:rsidP="00A6522A">
      <w:pPr>
        <w:spacing w:line="240" w:lineRule="auto"/>
        <w:jc w:val="both"/>
        <w:rPr>
          <w:rFonts w:cs="Calibri"/>
          <w:sz w:val="24"/>
          <w:szCs w:val="24"/>
        </w:rPr>
      </w:pPr>
    </w:p>
    <w:sectPr w:rsidR="00EF6524" w:rsidRPr="003E663F" w:rsidSect="00FC681E">
      <w:headerReference w:type="default" r:id="rId10"/>
      <w:footerReference w:type="default" r:id="rId11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AF" w:rsidRDefault="003F66AF" w:rsidP="003733D8">
      <w:pPr>
        <w:spacing w:after="0" w:line="240" w:lineRule="auto"/>
      </w:pPr>
      <w:r>
        <w:separator/>
      </w:r>
    </w:p>
  </w:endnote>
  <w:endnote w:type="continuationSeparator" w:id="0">
    <w:p w:rsidR="003F66AF" w:rsidRDefault="003F66AF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B6" w:rsidRDefault="00D375B6">
    <w:pPr>
      <w:pStyle w:val="Zpat"/>
    </w:pPr>
  </w:p>
  <w:p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AF" w:rsidRDefault="003F66AF" w:rsidP="003733D8">
      <w:pPr>
        <w:spacing w:after="0" w:line="240" w:lineRule="auto"/>
      </w:pPr>
      <w:r>
        <w:separator/>
      </w:r>
    </w:p>
  </w:footnote>
  <w:footnote w:type="continuationSeparator" w:id="0">
    <w:p w:rsidR="003F66AF" w:rsidRDefault="003F66AF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3D8" w:rsidRDefault="0041691C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6500" cy="173863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995"/>
    <w:multiLevelType w:val="hybridMultilevel"/>
    <w:tmpl w:val="921472F6"/>
    <w:lvl w:ilvl="0" w:tplc="41D27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FB3"/>
    <w:multiLevelType w:val="hybridMultilevel"/>
    <w:tmpl w:val="D936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0AFB"/>
    <w:multiLevelType w:val="hybridMultilevel"/>
    <w:tmpl w:val="896091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4B42"/>
    <w:multiLevelType w:val="hybridMultilevel"/>
    <w:tmpl w:val="73225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B1362"/>
    <w:multiLevelType w:val="hybridMultilevel"/>
    <w:tmpl w:val="E390B12E"/>
    <w:lvl w:ilvl="0" w:tplc="CED683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046DA"/>
    <w:rsid w:val="000166A9"/>
    <w:rsid w:val="00016B4B"/>
    <w:rsid w:val="00046A52"/>
    <w:rsid w:val="000477D6"/>
    <w:rsid w:val="000545A9"/>
    <w:rsid w:val="00062BAA"/>
    <w:rsid w:val="00063534"/>
    <w:rsid w:val="00065F2B"/>
    <w:rsid w:val="0007741F"/>
    <w:rsid w:val="00094F8F"/>
    <w:rsid w:val="000A3382"/>
    <w:rsid w:val="000B4F6B"/>
    <w:rsid w:val="000B7CA6"/>
    <w:rsid w:val="000C36AF"/>
    <w:rsid w:val="000D111D"/>
    <w:rsid w:val="000D1EEE"/>
    <w:rsid w:val="000E58FB"/>
    <w:rsid w:val="000E6833"/>
    <w:rsid w:val="000F4B41"/>
    <w:rsid w:val="00102900"/>
    <w:rsid w:val="00116C21"/>
    <w:rsid w:val="0012566F"/>
    <w:rsid w:val="00144FF9"/>
    <w:rsid w:val="001456A3"/>
    <w:rsid w:val="00163B09"/>
    <w:rsid w:val="00171C3F"/>
    <w:rsid w:val="0018365D"/>
    <w:rsid w:val="001A2BE1"/>
    <w:rsid w:val="001A6FCC"/>
    <w:rsid w:val="001B1E82"/>
    <w:rsid w:val="001B50C2"/>
    <w:rsid w:val="001C3D9C"/>
    <w:rsid w:val="001E6262"/>
    <w:rsid w:val="001F43D6"/>
    <w:rsid w:val="002064BF"/>
    <w:rsid w:val="00226268"/>
    <w:rsid w:val="002309E3"/>
    <w:rsid w:val="00243BE3"/>
    <w:rsid w:val="00253605"/>
    <w:rsid w:val="00254782"/>
    <w:rsid w:val="00260427"/>
    <w:rsid w:val="002701AC"/>
    <w:rsid w:val="00280EA7"/>
    <w:rsid w:val="002825F3"/>
    <w:rsid w:val="002A5BBB"/>
    <w:rsid w:val="002B16AD"/>
    <w:rsid w:val="002C5935"/>
    <w:rsid w:val="002D25FF"/>
    <w:rsid w:val="002F0260"/>
    <w:rsid w:val="002F0B5C"/>
    <w:rsid w:val="002F2674"/>
    <w:rsid w:val="002F63CA"/>
    <w:rsid w:val="00307838"/>
    <w:rsid w:val="00311117"/>
    <w:rsid w:val="00314CE7"/>
    <w:rsid w:val="003247BB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663F"/>
    <w:rsid w:val="003F66AF"/>
    <w:rsid w:val="003F695F"/>
    <w:rsid w:val="00406AE7"/>
    <w:rsid w:val="00412081"/>
    <w:rsid w:val="0041691C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82484"/>
    <w:rsid w:val="0058485F"/>
    <w:rsid w:val="005936B0"/>
    <w:rsid w:val="005937A7"/>
    <w:rsid w:val="00594B10"/>
    <w:rsid w:val="00595658"/>
    <w:rsid w:val="005A174F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57D21"/>
    <w:rsid w:val="00670F54"/>
    <w:rsid w:val="006856B4"/>
    <w:rsid w:val="00686670"/>
    <w:rsid w:val="006868D8"/>
    <w:rsid w:val="00690A45"/>
    <w:rsid w:val="006956BE"/>
    <w:rsid w:val="006A4882"/>
    <w:rsid w:val="006B7DAC"/>
    <w:rsid w:val="006C5E2F"/>
    <w:rsid w:val="00701B4D"/>
    <w:rsid w:val="007250C5"/>
    <w:rsid w:val="007363A2"/>
    <w:rsid w:val="0074189E"/>
    <w:rsid w:val="00753D8D"/>
    <w:rsid w:val="007540E1"/>
    <w:rsid w:val="00766D68"/>
    <w:rsid w:val="007B3F61"/>
    <w:rsid w:val="007C3A34"/>
    <w:rsid w:val="007C76F9"/>
    <w:rsid w:val="007D0D9B"/>
    <w:rsid w:val="007D57F2"/>
    <w:rsid w:val="007F74B2"/>
    <w:rsid w:val="00805203"/>
    <w:rsid w:val="008114E6"/>
    <w:rsid w:val="00811E0A"/>
    <w:rsid w:val="00827533"/>
    <w:rsid w:val="00851BAA"/>
    <w:rsid w:val="00865EF0"/>
    <w:rsid w:val="00867B28"/>
    <w:rsid w:val="00876B2B"/>
    <w:rsid w:val="00884B4B"/>
    <w:rsid w:val="008901F5"/>
    <w:rsid w:val="00890FA5"/>
    <w:rsid w:val="008937C2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9030DC"/>
    <w:rsid w:val="009127DE"/>
    <w:rsid w:val="00921A27"/>
    <w:rsid w:val="0092769E"/>
    <w:rsid w:val="0093696A"/>
    <w:rsid w:val="00940C71"/>
    <w:rsid w:val="00950B88"/>
    <w:rsid w:val="00957429"/>
    <w:rsid w:val="00960F2F"/>
    <w:rsid w:val="00984978"/>
    <w:rsid w:val="0099507B"/>
    <w:rsid w:val="009B1BAF"/>
    <w:rsid w:val="009B29CB"/>
    <w:rsid w:val="009D56C7"/>
    <w:rsid w:val="009E45D2"/>
    <w:rsid w:val="009F0DF2"/>
    <w:rsid w:val="00A055BA"/>
    <w:rsid w:val="00A145C6"/>
    <w:rsid w:val="00A24363"/>
    <w:rsid w:val="00A34DE7"/>
    <w:rsid w:val="00A41EA3"/>
    <w:rsid w:val="00A42098"/>
    <w:rsid w:val="00A43303"/>
    <w:rsid w:val="00A6522A"/>
    <w:rsid w:val="00A74558"/>
    <w:rsid w:val="00A95343"/>
    <w:rsid w:val="00AA54D7"/>
    <w:rsid w:val="00AA63C0"/>
    <w:rsid w:val="00AB761B"/>
    <w:rsid w:val="00B05466"/>
    <w:rsid w:val="00B06DA9"/>
    <w:rsid w:val="00B31FFF"/>
    <w:rsid w:val="00B339B8"/>
    <w:rsid w:val="00B42258"/>
    <w:rsid w:val="00B434B0"/>
    <w:rsid w:val="00B6773F"/>
    <w:rsid w:val="00B92121"/>
    <w:rsid w:val="00B95E08"/>
    <w:rsid w:val="00B96229"/>
    <w:rsid w:val="00BB4211"/>
    <w:rsid w:val="00BB6A9F"/>
    <w:rsid w:val="00BC49A8"/>
    <w:rsid w:val="00BC501C"/>
    <w:rsid w:val="00BE701D"/>
    <w:rsid w:val="00C05F04"/>
    <w:rsid w:val="00C13C09"/>
    <w:rsid w:val="00C15754"/>
    <w:rsid w:val="00C2177A"/>
    <w:rsid w:val="00C21E6D"/>
    <w:rsid w:val="00C338F9"/>
    <w:rsid w:val="00C36FF6"/>
    <w:rsid w:val="00C51C5A"/>
    <w:rsid w:val="00C548A7"/>
    <w:rsid w:val="00C613FC"/>
    <w:rsid w:val="00C70A3C"/>
    <w:rsid w:val="00C71DFF"/>
    <w:rsid w:val="00C76E48"/>
    <w:rsid w:val="00C86740"/>
    <w:rsid w:val="00CA3EE7"/>
    <w:rsid w:val="00CB2EFE"/>
    <w:rsid w:val="00D03A05"/>
    <w:rsid w:val="00D04D25"/>
    <w:rsid w:val="00D0651C"/>
    <w:rsid w:val="00D375B6"/>
    <w:rsid w:val="00D63F74"/>
    <w:rsid w:val="00D67A6B"/>
    <w:rsid w:val="00D84152"/>
    <w:rsid w:val="00DB0180"/>
    <w:rsid w:val="00DB0AA4"/>
    <w:rsid w:val="00DB73A3"/>
    <w:rsid w:val="00DC371D"/>
    <w:rsid w:val="00DC4126"/>
    <w:rsid w:val="00DE1BEC"/>
    <w:rsid w:val="00DE47EB"/>
    <w:rsid w:val="00DE56D6"/>
    <w:rsid w:val="00DF2052"/>
    <w:rsid w:val="00E251D4"/>
    <w:rsid w:val="00E25EB2"/>
    <w:rsid w:val="00E3143E"/>
    <w:rsid w:val="00E41D7B"/>
    <w:rsid w:val="00E47574"/>
    <w:rsid w:val="00E5387B"/>
    <w:rsid w:val="00E6479F"/>
    <w:rsid w:val="00E77F11"/>
    <w:rsid w:val="00E936FB"/>
    <w:rsid w:val="00E94ADD"/>
    <w:rsid w:val="00EA52FF"/>
    <w:rsid w:val="00EB14B9"/>
    <w:rsid w:val="00EB7FD6"/>
    <w:rsid w:val="00EC7BDE"/>
    <w:rsid w:val="00ED157F"/>
    <w:rsid w:val="00EE5A0C"/>
    <w:rsid w:val="00EE5BF0"/>
    <w:rsid w:val="00EE7322"/>
    <w:rsid w:val="00EF5AD4"/>
    <w:rsid w:val="00EF6524"/>
    <w:rsid w:val="00F0425E"/>
    <w:rsid w:val="00F144CE"/>
    <w:rsid w:val="00F4763D"/>
    <w:rsid w:val="00F60A7C"/>
    <w:rsid w:val="00F800F0"/>
    <w:rsid w:val="00F955C5"/>
    <w:rsid w:val="00FA4508"/>
    <w:rsid w:val="00FC681E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5E"/>
  <w15:chartTrackingRefBased/>
  <w15:docId w15:val="{65AC1A7D-6B3E-3243-8515-8F9B218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zp.cz/platci/informace/stat/za-koho-plati-pojistne-s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zp.cz/platci/informace/zamestnavatel/vymerovaci-zaklad-a-vypocet-pojistneho/pro-koho-neplati-povinnost-dodrzet-minimalni-vymerovaci-zakl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elie@amelie-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Links>
    <vt:vector size="18" baseType="variant">
      <vt:variant>
        <vt:i4>327806</vt:i4>
      </vt:variant>
      <vt:variant>
        <vt:i4>6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https://www.vzp.cz/platci/informace/stat/za-koho-plati-pojistne-stat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https://www.vzp.cz/platci/informace/zamestnavatel/vymerovaci-zaklad-a-vypocet-pojistneho/pro-koho-neplati-povinnost-dodrzet-minimalni-vymerovaci-zaklad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3</cp:revision>
  <cp:lastPrinted>2019-12-04T09:48:00Z</cp:lastPrinted>
  <dcterms:created xsi:type="dcterms:W3CDTF">2020-02-17T09:17:00Z</dcterms:created>
  <dcterms:modified xsi:type="dcterms:W3CDTF">2020-02-17T10:07:00Z</dcterms:modified>
</cp:coreProperties>
</file>