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6767" w14:textId="0690DDD1" w:rsidR="00A145C6" w:rsidRPr="009B193B" w:rsidRDefault="009D0E04" w:rsidP="00005D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Pomáháme, aby se dalo </w:t>
      </w:r>
      <w:r w:rsidR="00701483">
        <w:rPr>
          <w:b/>
          <w:bCs/>
          <w:sz w:val="28"/>
          <w:szCs w:val="28"/>
        </w:rPr>
        <w:t xml:space="preserve">lépe </w:t>
      </w:r>
      <w:r>
        <w:rPr>
          <w:b/>
          <w:bCs/>
          <w:sz w:val="28"/>
          <w:szCs w:val="28"/>
        </w:rPr>
        <w:t>pomáhat</w:t>
      </w:r>
    </w:p>
    <w:p w14:paraId="45C7C5CA" w14:textId="77777777" w:rsidR="00482D36" w:rsidRPr="009B193B" w:rsidRDefault="00482D36" w:rsidP="00005D0F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6C6A88AA" w14:textId="755D2F7F" w:rsidR="003B5245" w:rsidRPr="009C29B9" w:rsidRDefault="002F2674" w:rsidP="00005D0F">
      <w:pPr>
        <w:jc w:val="both"/>
        <w:rPr>
          <w:b/>
        </w:rPr>
      </w:pPr>
      <w:r w:rsidRPr="009B193B">
        <w:rPr>
          <w:bCs/>
        </w:rPr>
        <w:t>Praha</w:t>
      </w:r>
      <w:r w:rsidR="009C29B9">
        <w:rPr>
          <w:bCs/>
        </w:rPr>
        <w:t xml:space="preserve"> </w:t>
      </w:r>
      <w:r w:rsidR="00031EDC">
        <w:rPr>
          <w:bCs/>
        </w:rPr>
        <w:t>19</w:t>
      </w:r>
      <w:bookmarkStart w:id="0" w:name="_GoBack"/>
      <w:bookmarkEnd w:id="0"/>
      <w:r w:rsidR="00482D36" w:rsidRPr="009B193B">
        <w:rPr>
          <w:bCs/>
        </w:rPr>
        <w:t>.</w:t>
      </w:r>
      <w:r w:rsidR="001D4E8C">
        <w:rPr>
          <w:bCs/>
        </w:rPr>
        <w:t xml:space="preserve"> </w:t>
      </w:r>
      <w:r w:rsidR="009D0E04">
        <w:rPr>
          <w:bCs/>
        </w:rPr>
        <w:t>7</w:t>
      </w:r>
      <w:r w:rsidR="00482D36" w:rsidRPr="009B193B">
        <w:rPr>
          <w:bCs/>
        </w:rPr>
        <w:t>.</w:t>
      </w:r>
      <w:r w:rsidR="001D4E8C">
        <w:rPr>
          <w:bCs/>
        </w:rPr>
        <w:t xml:space="preserve"> </w:t>
      </w:r>
      <w:r w:rsidR="00482D36" w:rsidRPr="009B193B">
        <w:rPr>
          <w:bCs/>
        </w:rPr>
        <w:t>202</w:t>
      </w:r>
      <w:r w:rsidR="003A5389">
        <w:rPr>
          <w:bCs/>
        </w:rPr>
        <w:t>2</w:t>
      </w:r>
      <w:r w:rsidR="00482D36" w:rsidRPr="009B193B">
        <w:t xml:space="preserve"> </w:t>
      </w:r>
      <w:r w:rsidR="009D0E04">
        <w:rPr>
          <w:b/>
        </w:rPr>
        <w:t xml:space="preserve">Nově je k dispozici pro všechny pomáhající odborníky </w:t>
      </w:r>
      <w:r w:rsidR="00A07616">
        <w:rPr>
          <w:b/>
        </w:rPr>
        <w:t xml:space="preserve">v oblasti onkologie </w:t>
      </w:r>
      <w:r w:rsidR="009D0E04">
        <w:rPr>
          <w:b/>
        </w:rPr>
        <w:t>brožura s psychosociálními tématy</w:t>
      </w:r>
      <w:r w:rsidR="003A5389" w:rsidRPr="003A5389">
        <w:rPr>
          <w:b/>
        </w:rPr>
        <w:t>.</w:t>
      </w:r>
      <w:r w:rsidR="009D0E04">
        <w:rPr>
          <w:b/>
        </w:rPr>
        <w:t xml:space="preserve"> Jde </w:t>
      </w:r>
      <w:r w:rsidR="009D0E04" w:rsidRPr="009D0E04">
        <w:rPr>
          <w:b/>
        </w:rPr>
        <w:t>o druhé revidované a doplněné</w:t>
      </w:r>
      <w:r w:rsidR="00A07616">
        <w:rPr>
          <w:b/>
        </w:rPr>
        <w:t xml:space="preserve"> vydání </w:t>
      </w:r>
      <w:r w:rsidR="009D0E04" w:rsidRPr="009D0E04">
        <w:rPr>
          <w:b/>
        </w:rPr>
        <w:t>s názvem „Zdravotně sociální péče u onkologicky i jinak dlouhodobě nemocných pro praktické lékaře“.</w:t>
      </w:r>
      <w:r w:rsidR="009D0E04">
        <w:rPr>
          <w:b/>
        </w:rPr>
        <w:t xml:space="preserve"> </w:t>
      </w:r>
      <w:r w:rsidR="003B5245" w:rsidRPr="009C29B9">
        <w:rPr>
          <w:b/>
        </w:rPr>
        <w:t xml:space="preserve">Správnou informací a odkazem mohou </w:t>
      </w:r>
      <w:r w:rsidR="00701483">
        <w:rPr>
          <w:b/>
        </w:rPr>
        <w:t xml:space="preserve">lékaři, sestry, ale i další odborníci </w:t>
      </w:r>
      <w:r w:rsidR="005B247F">
        <w:rPr>
          <w:b/>
        </w:rPr>
        <w:t>výrazně přispět k péči</w:t>
      </w:r>
      <w:r w:rsidR="00701483">
        <w:rPr>
          <w:b/>
        </w:rPr>
        <w:t xml:space="preserve"> o nemocné a </w:t>
      </w:r>
      <w:r w:rsidR="00701483" w:rsidRPr="009C29B9">
        <w:rPr>
          <w:b/>
        </w:rPr>
        <w:t xml:space="preserve">zlepšit kvalitu života onkologicky </w:t>
      </w:r>
      <w:r w:rsidR="00701483">
        <w:rPr>
          <w:b/>
        </w:rPr>
        <w:t>nemocných během léčby a po ní</w:t>
      </w:r>
      <w:r w:rsidR="003B5245" w:rsidRPr="009C29B9">
        <w:rPr>
          <w:b/>
        </w:rPr>
        <w:t xml:space="preserve">. </w:t>
      </w:r>
      <w:r w:rsidR="00701483">
        <w:rPr>
          <w:b/>
        </w:rPr>
        <w:t xml:space="preserve">Pomoc je při </w:t>
      </w:r>
      <w:r w:rsidR="00701483" w:rsidRPr="00701483">
        <w:rPr>
          <w:b/>
        </w:rPr>
        <w:t>návratu do života a do práce důležitá!</w:t>
      </w:r>
    </w:p>
    <w:p w14:paraId="6E46D873" w14:textId="1C973914" w:rsidR="00005D0F" w:rsidRDefault="00005D0F" w:rsidP="00005D0F">
      <w:pPr>
        <w:jc w:val="both"/>
      </w:pPr>
      <w:r>
        <w:t>Systém onkologické léčby je propracován v podobě doporučených postupů v Modré knize, ty ovšem neobsahují systém podpůrné péče, kterou nemocní</w:t>
      </w:r>
      <w:r w:rsidR="005B247F">
        <w:t xml:space="preserve"> potřebují</w:t>
      </w:r>
      <w:r>
        <w:t>. Jedná se zejména o rehabilitaci a další zdravotní služby, psychologickou podporu, sociální poradenství, pod</w:t>
      </w:r>
      <w:r w:rsidR="00A259F4">
        <w:t>poru od pacientských organizací</w:t>
      </w:r>
      <w:r>
        <w:t xml:space="preserve"> atd. Nutriční podporu obsahuje, ale zejména z pohledu malnutrice, ne z pohledu změny stravovacích návyků.</w:t>
      </w:r>
    </w:p>
    <w:p w14:paraId="2EEAB8A0" w14:textId="11C76DBA" w:rsidR="00005D0F" w:rsidRDefault="001D4E8C" w:rsidP="00005D0F">
      <w:pPr>
        <w:jc w:val="both"/>
      </w:pPr>
      <w:r w:rsidRPr="001D4E8C">
        <w:rPr>
          <w:i/>
        </w:rPr>
        <w:t>„</w:t>
      </w:r>
      <w:r w:rsidR="005B247F" w:rsidRPr="001D4E8C">
        <w:rPr>
          <w:i/>
        </w:rPr>
        <w:t xml:space="preserve">Onkologická pracoviště pacienta po ukončení akutní onkologické léčby sledují a kontrolují, případně řeší věci související přímo s léčbou. Dlouhodobě nemají dostatečnou kapacitu pro pacienty na poli </w:t>
      </w:r>
      <w:r w:rsidRPr="001D4E8C">
        <w:rPr>
          <w:i/>
        </w:rPr>
        <w:t>informovanosti a rozhovoru s nimi</w:t>
      </w:r>
      <w:r w:rsidR="005B247F" w:rsidRPr="001D4E8C">
        <w:rPr>
          <w:i/>
        </w:rPr>
        <w:t xml:space="preserve"> a na široké a obsáhlé téma podpůrné léčby a návratu do práce a do života není prostor. </w:t>
      </w:r>
      <w:r w:rsidR="00005D0F" w:rsidRPr="001D4E8C">
        <w:rPr>
          <w:i/>
        </w:rPr>
        <w:t>Praktický lékař má v léčbě onkologicky nemocného často roli řešitele potíží, které má pacient z dřívější doby a s onko</w:t>
      </w:r>
      <w:r w:rsidR="005B247F" w:rsidRPr="001D4E8C">
        <w:rPr>
          <w:i/>
        </w:rPr>
        <w:t>logickou léčbou nesouvisí, je často tím</w:t>
      </w:r>
      <w:r w:rsidR="00005D0F" w:rsidRPr="001D4E8C">
        <w:rPr>
          <w:i/>
        </w:rPr>
        <w:t>, kdo vede pracovní neschopnost nemocného. Zde se dostává do zdravotně sociálního přesahu. Ale udržet informace o novinkách v této oblasti a ještě je individualizovat pro</w:t>
      </w:r>
      <w:r>
        <w:rPr>
          <w:i/>
        </w:rPr>
        <w:t xml:space="preserve"> každého člověka</w:t>
      </w:r>
      <w:r w:rsidRPr="001D4E8C">
        <w:rPr>
          <w:i/>
        </w:rPr>
        <w:t xml:space="preserve"> je velmi těžké,“</w:t>
      </w:r>
      <w:r>
        <w:t xml:space="preserve"> vysvětluje Šárka Slavíková, autorka brožury.</w:t>
      </w:r>
    </w:p>
    <w:p w14:paraId="4056ECAE" w14:textId="18AD7238" w:rsidR="00005D0F" w:rsidRDefault="005B247F" w:rsidP="00005D0F">
      <w:pPr>
        <w:jc w:val="both"/>
      </w:pPr>
      <w:r>
        <w:t>Co konkrétně nabízí brožura za pomoc</w:t>
      </w:r>
      <w:r w:rsidR="00BD719E">
        <w:t xml:space="preserve">? </w:t>
      </w:r>
      <w:r w:rsidR="00BD719E" w:rsidRPr="004306FB">
        <w:t>Brožura obsahuje charakteristiku systémů a služeb</w:t>
      </w:r>
      <w:r w:rsidR="00005D0F">
        <w:t xml:space="preserve"> mimo zdravotnictví</w:t>
      </w:r>
      <w:r w:rsidR="00BD719E" w:rsidRPr="004306FB">
        <w:t>, ve kterých se onkologick</w:t>
      </w:r>
      <w:r>
        <w:t>y nemocný a jeho blízcí pohybují</w:t>
      </w:r>
      <w:r w:rsidR="00BD719E" w:rsidRPr="004306FB">
        <w:t>,</w:t>
      </w:r>
      <w:r>
        <w:t xml:space="preserve"> dodává</w:t>
      </w:r>
      <w:r w:rsidR="00BD719E" w:rsidRPr="004306FB">
        <w:t xml:space="preserve"> aktuální postupy, užitečné odkazy, kontakty na mnoho organizací a také informace z oblasti sociálního a dávkového systému včetně možností další neformální podpory nemocných.</w:t>
      </w:r>
      <w:r w:rsidR="00005D0F">
        <w:t xml:space="preserve"> </w:t>
      </w:r>
    </w:p>
    <w:p w14:paraId="0F1E8B27" w14:textId="7D30BD78" w:rsidR="00BD719E" w:rsidRDefault="00005D0F" w:rsidP="00005D0F">
      <w:pPr>
        <w:jc w:val="both"/>
      </w:pPr>
      <w:r>
        <w:t>U</w:t>
      </w:r>
      <w:r w:rsidR="00BD719E">
        <w:t xml:space="preserve">pozorňuje také na rizikové skupiny, které si zaslouží zvláštní pozornost </w:t>
      </w:r>
      <w:r>
        <w:t xml:space="preserve">v oblasti informací a podpory </w:t>
      </w:r>
      <w:r w:rsidR="00BD719E">
        <w:t>a těmi jsou: osoby s druhou vážnou zdravotní diagnózou, osaměle žijící lidé nebo v konfliktu s rodinou, samoživitelé, osoby pečující o partnera či rodiče, osoby s nižším příjmem či s vysokými závazky, rodina se členem cizincem a osoby žijící ve vzdálené lokalitě se špatnou dostupností.</w:t>
      </w:r>
    </w:p>
    <w:p w14:paraId="71A6D76E" w14:textId="51B3783B" w:rsidR="00A07616" w:rsidRDefault="00005D0F" w:rsidP="00005D0F">
      <w:pPr>
        <w:jc w:val="both"/>
      </w:pPr>
      <w:r>
        <w:t>Oproti prvnímu vydání je brožura doplněna</w:t>
      </w:r>
      <w:r w:rsidR="00BD719E">
        <w:t xml:space="preserve"> o větší množství informací pro pacienty s rakovinou plic nebo metastatickým postižením plic. Důvodem je zahájení pilotního programu onkologického </w:t>
      </w:r>
      <w:proofErr w:type="spellStart"/>
      <w:r w:rsidR="00BD719E">
        <w:t>screeningu</w:t>
      </w:r>
      <w:proofErr w:type="spellEnd"/>
      <w:r w:rsidR="00BD719E">
        <w:t xml:space="preserve"> rakoviny plic, kdy se s tou</w:t>
      </w:r>
      <w:r>
        <w:t>to problematikou zdravotníc</w:t>
      </w:r>
      <w:r w:rsidR="00BD719E">
        <w:t xml:space="preserve">i mohou častěji potkat. </w:t>
      </w:r>
      <w:r w:rsidR="00BD719E" w:rsidRPr="00F0447F">
        <w:t>Bro</w:t>
      </w:r>
      <w:r>
        <w:t xml:space="preserve">žura </w:t>
      </w:r>
      <w:r w:rsidRPr="00005D0F">
        <w:t>vyšla v červnu</w:t>
      </w:r>
      <w:r>
        <w:t>, p</w:t>
      </w:r>
      <w:r w:rsidR="00BD719E">
        <w:t xml:space="preserve">raktičtí lékaři </w:t>
      </w:r>
      <w:r>
        <w:t>ji</w:t>
      </w:r>
      <w:r w:rsidR="00BD719E">
        <w:t xml:space="preserve"> dostanou v září 2022 spolu se 7. číslem časopisu </w:t>
      </w:r>
      <w:proofErr w:type="spellStart"/>
      <w:r w:rsidR="00BD719E">
        <w:t>Prakticus</w:t>
      </w:r>
      <w:proofErr w:type="spellEnd"/>
      <w:r w:rsidR="00BD719E">
        <w:t>, další zájemci si o ni mohou na</w:t>
      </w:r>
      <w:r>
        <w:t xml:space="preserve">psat na: </w:t>
      </w:r>
      <w:hyperlink r:id="rId7" w:history="1">
        <w:r w:rsidRPr="005F1F45">
          <w:rPr>
            <w:rStyle w:val="Hypertextovodkaz"/>
          </w:rPr>
          <w:t>socialni@amelie-zs.cz</w:t>
        </w:r>
      </w:hyperlink>
      <w:r>
        <w:t>. A p</w:t>
      </w:r>
      <w:r w:rsidR="009D0E04" w:rsidRPr="009D0E04">
        <w:t xml:space="preserve">rávě v těchto dnech je </w:t>
      </w:r>
      <w:r w:rsidR="001D4E8C">
        <w:t>online a ke stažení</w:t>
      </w:r>
      <w:r w:rsidR="009D0E04" w:rsidRPr="009D0E04">
        <w:t xml:space="preserve"> na adrese</w:t>
      </w:r>
      <w:r w:rsidR="009C1402">
        <w:t xml:space="preserve"> </w:t>
      </w:r>
      <w:hyperlink r:id="rId8" w:history="1">
        <w:r w:rsidR="009C1402" w:rsidRPr="009C0047">
          <w:rPr>
            <w:rStyle w:val="Hypertextovodkaz"/>
          </w:rPr>
          <w:t>https://www.amelie-zs.cz/brozuraPL</w:t>
        </w:r>
      </w:hyperlink>
      <w:r w:rsidR="009C1402">
        <w:t xml:space="preserve"> </w:t>
      </w:r>
    </w:p>
    <w:p w14:paraId="3D9A0D12" w14:textId="395B587D" w:rsidR="00482D36" w:rsidRPr="00302B48" w:rsidRDefault="00482D36" w:rsidP="00005D0F">
      <w:pPr>
        <w:pStyle w:val="Bezmezer"/>
        <w:jc w:val="both"/>
        <w:rPr>
          <w:b/>
        </w:rPr>
      </w:pPr>
      <w:r w:rsidRPr="00302B48">
        <w:rPr>
          <w:b/>
          <w:lang w:eastAsia="cs-CZ"/>
        </w:rPr>
        <w:t>Pro více informací kontaktujte:</w:t>
      </w:r>
    </w:p>
    <w:p w14:paraId="59F42FA6" w14:textId="77777777" w:rsidR="00482D36" w:rsidRPr="009B193B" w:rsidRDefault="00482D36" w:rsidP="00005D0F">
      <w:pPr>
        <w:pStyle w:val="Bezmezer"/>
        <w:jc w:val="both"/>
        <w:rPr>
          <w:color w:val="222222"/>
          <w:lang w:eastAsia="cs-CZ"/>
        </w:rPr>
      </w:pPr>
      <w:r w:rsidRPr="009B193B">
        <w:rPr>
          <w:color w:val="222222"/>
          <w:lang w:eastAsia="cs-CZ"/>
        </w:rPr>
        <w:t>Michaela Čadková Svejkovská</w:t>
      </w:r>
    </w:p>
    <w:p w14:paraId="07D4D16B" w14:textId="77777777" w:rsidR="00482D36" w:rsidRPr="009B193B" w:rsidRDefault="007F09C6" w:rsidP="00005D0F">
      <w:pPr>
        <w:pStyle w:val="Bezmezer"/>
        <w:jc w:val="both"/>
        <w:rPr>
          <w:lang w:eastAsia="cs-CZ"/>
        </w:rPr>
      </w:pPr>
      <w:hyperlink r:id="rId9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0A72AEBF" w14:textId="3848F1BE" w:rsidR="00E3143E" w:rsidRPr="009B193B" w:rsidRDefault="00482D36" w:rsidP="00005D0F">
      <w:pPr>
        <w:pStyle w:val="Bezmezer"/>
        <w:jc w:val="both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9D0E04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1AAB0547" w14:textId="616ED752" w:rsidR="00EF410B" w:rsidRDefault="00EF410B" w:rsidP="00005D0F">
      <w:pPr>
        <w:jc w:val="both"/>
        <w:rPr>
          <w:rFonts w:eastAsia="Times New Roman"/>
          <w:b/>
          <w:bCs/>
          <w:color w:val="000000"/>
          <w:lang w:eastAsia="cs-CZ"/>
        </w:rPr>
      </w:pPr>
    </w:p>
    <w:p w14:paraId="6CB052DB" w14:textId="77777777" w:rsidR="009D0E04" w:rsidRPr="009B193B" w:rsidRDefault="009D0E04" w:rsidP="00005D0F">
      <w:pPr>
        <w:jc w:val="both"/>
        <w:rPr>
          <w:b/>
        </w:rPr>
      </w:pPr>
      <w:r w:rsidRPr="009B193B">
        <w:rPr>
          <w:b/>
        </w:rPr>
        <w:lastRenderedPageBreak/>
        <w:t>Kdo jsme:</w:t>
      </w:r>
    </w:p>
    <w:p w14:paraId="744741B3" w14:textId="03BD9200" w:rsidR="009D0E04" w:rsidRPr="005B247F" w:rsidRDefault="009D0E04" w:rsidP="00005D0F">
      <w:pPr>
        <w:jc w:val="both"/>
        <w:rPr>
          <w:rFonts w:cs="Calibri"/>
        </w:rPr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aktivitách a neziskové organizaci </w:t>
      </w:r>
      <w:proofErr w:type="gramStart"/>
      <w:r w:rsidRPr="009B193B">
        <w:t xml:space="preserve">Amelie, </w:t>
      </w:r>
      <w:proofErr w:type="spellStart"/>
      <w:r w:rsidRPr="009B193B">
        <w:t>z.s</w:t>
      </w:r>
      <w:proofErr w:type="spellEnd"/>
      <w:r w:rsidRPr="009B193B">
        <w:t>.</w:t>
      </w:r>
      <w:proofErr w:type="gramEnd"/>
      <w:r w:rsidRPr="009B193B">
        <w:t xml:space="preserve"> lze nalézt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10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</w:p>
    <w:p w14:paraId="06737C50" w14:textId="55C7D7A9" w:rsidR="009B193B" w:rsidRDefault="009B193B" w:rsidP="00005D0F">
      <w:pPr>
        <w:jc w:val="both"/>
        <w:rPr>
          <w:rFonts w:eastAsia="Times New Roman"/>
          <w:b/>
          <w:bCs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 w:rsidR="00EF410B">
        <w:rPr>
          <w:rFonts w:eastAsia="Times New Roman"/>
          <w:b/>
          <w:bCs/>
          <w:color w:val="000000"/>
          <w:lang w:eastAsia="cs-CZ"/>
        </w:rPr>
        <w:t xml:space="preserve"> </w:t>
      </w:r>
      <w:r w:rsidR="009D0E04">
        <w:rPr>
          <w:rFonts w:eastAsia="Times New Roman"/>
          <w:b/>
          <w:bCs/>
          <w:color w:val="000000"/>
          <w:lang w:eastAsia="cs-CZ"/>
        </w:rPr>
        <w:t xml:space="preserve">archiv </w:t>
      </w:r>
      <w:proofErr w:type="gramStart"/>
      <w:r w:rsidR="009D0E04">
        <w:rPr>
          <w:rFonts w:eastAsia="Times New Roman"/>
          <w:b/>
          <w:bCs/>
          <w:color w:val="000000"/>
          <w:lang w:eastAsia="cs-CZ"/>
        </w:rPr>
        <w:t xml:space="preserve">Amelie, </w:t>
      </w:r>
      <w:proofErr w:type="spellStart"/>
      <w:r w:rsidR="009D0E04">
        <w:rPr>
          <w:rFonts w:eastAsia="Times New Roman"/>
          <w:b/>
          <w:bCs/>
          <w:color w:val="000000"/>
          <w:lang w:eastAsia="cs-CZ"/>
        </w:rPr>
        <w:t>z.s</w:t>
      </w:r>
      <w:proofErr w:type="spellEnd"/>
      <w:r w:rsidR="009D0E04">
        <w:rPr>
          <w:rFonts w:eastAsia="Times New Roman"/>
          <w:b/>
          <w:bCs/>
          <w:color w:val="000000"/>
          <w:lang w:eastAsia="cs-CZ"/>
        </w:rPr>
        <w:t>.</w:t>
      </w:r>
      <w:proofErr w:type="gramEnd"/>
    </w:p>
    <w:p w14:paraId="4FD5CA11" w14:textId="255FE395" w:rsidR="005B247F" w:rsidRPr="005B247F" w:rsidRDefault="00F344D0" w:rsidP="00005D0F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noProof/>
          <w:color w:val="000000"/>
          <w:lang w:eastAsia="cs-CZ"/>
        </w:rPr>
        <w:drawing>
          <wp:inline distT="0" distB="0" distL="0" distR="0" wp14:anchorId="6AAA9575" wp14:editId="38EAA565">
            <wp:extent cx="1597766" cy="1198324"/>
            <wp:effectExtent l="9207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ka_praktic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9701" cy="119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47F">
        <w:rPr>
          <w:rFonts w:eastAsia="Times New Roman"/>
          <w:bCs/>
          <w:color w:val="000000"/>
          <w:lang w:eastAsia="cs-CZ"/>
        </w:rPr>
        <w:t xml:space="preserve"> </w:t>
      </w:r>
      <w:hyperlink r:id="rId12" w:history="1">
        <w:r w:rsidR="005B247F" w:rsidRPr="005B247F">
          <w:rPr>
            <w:rStyle w:val="Hypertextovodkaz"/>
            <w:rFonts w:eastAsia="Times New Roman"/>
            <w:bCs/>
            <w:lang w:eastAsia="cs-CZ"/>
          </w:rPr>
          <w:t>https://www.amelie-zs.cz/wp-content/uploads/Sarka_praktici-scaled.jpg</w:t>
        </w:r>
      </w:hyperlink>
    </w:p>
    <w:p w14:paraId="083560DA" w14:textId="04DFE327" w:rsidR="005B247F" w:rsidRPr="005B247F" w:rsidRDefault="00F344D0" w:rsidP="00005D0F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noProof/>
          <w:color w:val="000000"/>
          <w:lang w:eastAsia="cs-CZ"/>
        </w:rPr>
        <w:drawing>
          <wp:inline distT="0" distB="0" distL="0" distR="0" wp14:anchorId="1C1A10CF" wp14:editId="05E5C3FF">
            <wp:extent cx="1656080" cy="124206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lie-v-knihovne-1320x99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47F">
        <w:rPr>
          <w:rFonts w:eastAsia="Times New Roman"/>
          <w:bCs/>
          <w:color w:val="000000"/>
          <w:lang w:eastAsia="cs-CZ"/>
        </w:rPr>
        <w:t xml:space="preserve"> </w:t>
      </w:r>
      <w:hyperlink r:id="rId14" w:history="1">
        <w:r w:rsidR="005B247F" w:rsidRPr="005B247F">
          <w:rPr>
            <w:rStyle w:val="Hypertextovodkaz"/>
            <w:rFonts w:eastAsia="Times New Roman"/>
            <w:bCs/>
            <w:lang w:eastAsia="cs-CZ"/>
          </w:rPr>
          <w:t>https://www.amelie-zs.cz/wp-content/uploads/Amelie-v-knihovne.jpg</w:t>
        </w:r>
      </w:hyperlink>
    </w:p>
    <w:p w14:paraId="4B1700E1" w14:textId="066EFA47" w:rsidR="00FB3939" w:rsidRPr="003B5245" w:rsidRDefault="00FB3939" w:rsidP="00005D0F">
      <w:pPr>
        <w:jc w:val="both"/>
      </w:pPr>
      <w:r w:rsidRPr="009B193B">
        <w:rPr>
          <w:b/>
        </w:rPr>
        <w:t>Užitečné kontakty:</w:t>
      </w:r>
    </w:p>
    <w:p w14:paraId="4D2B358C" w14:textId="5BAC4F4E" w:rsidR="00EF410B" w:rsidRDefault="003B5245" w:rsidP="00005D0F">
      <w:pPr>
        <w:jc w:val="both"/>
      </w:pPr>
      <w:r w:rsidRPr="003B5245">
        <w:t>Online brožura „Zdravotně sociální péče u onkologicky i jinak dlouhodobě nemocných pro praktické lékaře“</w:t>
      </w:r>
      <w:r>
        <w:t xml:space="preserve">: </w:t>
      </w:r>
      <w:hyperlink r:id="rId15" w:history="1">
        <w:r w:rsidR="009C1402" w:rsidRPr="009C0047">
          <w:rPr>
            <w:rStyle w:val="Hypertextovodkaz"/>
          </w:rPr>
          <w:t>https://www.amelie-zs.cz/brozuraPL</w:t>
        </w:r>
      </w:hyperlink>
      <w:r w:rsidR="009C1402">
        <w:t xml:space="preserve"> </w:t>
      </w:r>
    </w:p>
    <w:p w14:paraId="260F218C" w14:textId="76DDD257" w:rsidR="005B247F" w:rsidRDefault="005B247F" w:rsidP="00005D0F">
      <w:pPr>
        <w:jc w:val="both"/>
      </w:pPr>
      <w:r>
        <w:t xml:space="preserve">Další brožury Amelie: </w:t>
      </w:r>
      <w:hyperlink r:id="rId16" w:history="1">
        <w:r w:rsidRPr="005F1F45">
          <w:rPr>
            <w:rStyle w:val="Hypertextovodkaz"/>
          </w:rPr>
          <w:t>https://www.amelie-zs.cz/pomoc-pro-zivot-s-rakovinou/brozury-amelie/</w:t>
        </w:r>
      </w:hyperlink>
    </w:p>
    <w:p w14:paraId="439BD0C5" w14:textId="36DB5D8D" w:rsidR="00A07616" w:rsidRDefault="00A07616" w:rsidP="00005D0F">
      <w:pPr>
        <w:jc w:val="both"/>
        <w:rPr>
          <w:rStyle w:val="Hypertextovodkaz"/>
        </w:rPr>
      </w:pPr>
      <w:r>
        <w:t>Klinicky doporučené postupy</w:t>
      </w:r>
      <w:r w:rsidR="003B5245">
        <w:t xml:space="preserve"> v onkologii aneb Modrá kniha:</w:t>
      </w:r>
      <w:r>
        <w:t xml:space="preserve"> </w:t>
      </w:r>
      <w:hyperlink r:id="rId17" w:history="1">
        <w:r w:rsidRPr="00E9584A">
          <w:rPr>
            <w:rStyle w:val="Hypertextovodkaz"/>
          </w:rPr>
          <w:t>https://www.linkos.cz/lekar-a-multidisciplinarni-tym/personalizovana-onkologie/modra-kniha-cos/</w:t>
        </w:r>
      </w:hyperlink>
    </w:p>
    <w:p w14:paraId="54A05240" w14:textId="1D06862D" w:rsidR="005B247F" w:rsidRDefault="005B247F" w:rsidP="00005D0F">
      <w:pPr>
        <w:jc w:val="both"/>
        <w:rPr>
          <w:b/>
        </w:rPr>
      </w:pPr>
      <w:r>
        <w:t xml:space="preserve">Česká onkologická společnost udává, že onkologové 2/3 pacientů kontrolovaly a 1/3 léčili. Situaci trochu vylepšila změna od roku 2019, kdy pacienti v dlouhodobé remisi u vybraných diagnóz mohou být dispenzarizováni u svého praktického lékaře, který je kontroluje dle manuálu vydaného ČOS ČLS JEP: </w:t>
      </w:r>
      <w:hyperlink r:id="rId18" w:history="1">
        <w:r w:rsidRPr="00E9584A">
          <w:rPr>
            <w:rStyle w:val="Hypertextovodkaz"/>
          </w:rPr>
          <w:t>https://www.linkos.cz/lekar-a-multidisciplinarni-tym/primarni-pece/doporucene-postupy-pro-prakticke-lekare/</w:t>
        </w:r>
      </w:hyperlink>
    </w:p>
    <w:sectPr w:rsidR="005B247F" w:rsidSect="00FC681E">
      <w:headerReference w:type="default" r:id="rId19"/>
      <w:footerReference w:type="default" r:id="rId2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A80B" w14:textId="77777777" w:rsidR="007F09C6" w:rsidRDefault="007F09C6" w:rsidP="003733D8">
      <w:pPr>
        <w:spacing w:after="0" w:line="240" w:lineRule="auto"/>
      </w:pPr>
      <w:r>
        <w:separator/>
      </w:r>
    </w:p>
  </w:endnote>
  <w:endnote w:type="continuationSeparator" w:id="0">
    <w:p w14:paraId="2E52B97B" w14:textId="77777777" w:rsidR="007F09C6" w:rsidRDefault="007F09C6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3B5245" w:rsidRDefault="003B5245">
    <w:pPr>
      <w:pStyle w:val="Zpat"/>
    </w:pPr>
  </w:p>
  <w:p w14:paraId="338900E0" w14:textId="77777777" w:rsidR="003B5245" w:rsidRPr="00FC681E" w:rsidRDefault="003B5245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FFC60" w14:textId="77777777" w:rsidR="007F09C6" w:rsidRDefault="007F09C6" w:rsidP="003733D8">
      <w:pPr>
        <w:spacing w:after="0" w:line="240" w:lineRule="auto"/>
      </w:pPr>
      <w:r>
        <w:separator/>
      </w:r>
    </w:p>
  </w:footnote>
  <w:footnote w:type="continuationSeparator" w:id="0">
    <w:p w14:paraId="7CF31F1C" w14:textId="77777777" w:rsidR="007F09C6" w:rsidRDefault="007F09C6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3B5245" w:rsidRDefault="003B5245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403"/>
    <w:multiLevelType w:val="hybridMultilevel"/>
    <w:tmpl w:val="BA9C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05D0F"/>
    <w:rsid w:val="00010AE0"/>
    <w:rsid w:val="000166A9"/>
    <w:rsid w:val="00031EDC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55ABC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4E8C"/>
    <w:rsid w:val="001D7FCF"/>
    <w:rsid w:val="001E6262"/>
    <w:rsid w:val="001F43D6"/>
    <w:rsid w:val="002064BF"/>
    <w:rsid w:val="00226268"/>
    <w:rsid w:val="002309E3"/>
    <w:rsid w:val="00243BE3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C5935"/>
    <w:rsid w:val="002D25FF"/>
    <w:rsid w:val="002F0260"/>
    <w:rsid w:val="002F0B5C"/>
    <w:rsid w:val="002F2674"/>
    <w:rsid w:val="002F366C"/>
    <w:rsid w:val="002F63CA"/>
    <w:rsid w:val="00302B48"/>
    <w:rsid w:val="00307838"/>
    <w:rsid w:val="00311117"/>
    <w:rsid w:val="00314CE7"/>
    <w:rsid w:val="003247BB"/>
    <w:rsid w:val="00335C0A"/>
    <w:rsid w:val="00364669"/>
    <w:rsid w:val="00365F79"/>
    <w:rsid w:val="00367A89"/>
    <w:rsid w:val="003733D8"/>
    <w:rsid w:val="00376435"/>
    <w:rsid w:val="00384F4F"/>
    <w:rsid w:val="003A4259"/>
    <w:rsid w:val="003A5389"/>
    <w:rsid w:val="003B01C0"/>
    <w:rsid w:val="003B0A8A"/>
    <w:rsid w:val="003B0AF4"/>
    <w:rsid w:val="003B44B3"/>
    <w:rsid w:val="003B5245"/>
    <w:rsid w:val="003C7D93"/>
    <w:rsid w:val="003E336D"/>
    <w:rsid w:val="003E663F"/>
    <w:rsid w:val="00406AE7"/>
    <w:rsid w:val="00412081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23B5B"/>
    <w:rsid w:val="00541372"/>
    <w:rsid w:val="00552F4C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247F"/>
    <w:rsid w:val="005B7724"/>
    <w:rsid w:val="005C4E69"/>
    <w:rsid w:val="005C53CF"/>
    <w:rsid w:val="005D090B"/>
    <w:rsid w:val="005D6886"/>
    <w:rsid w:val="005D69BE"/>
    <w:rsid w:val="005F31B6"/>
    <w:rsid w:val="005F48DF"/>
    <w:rsid w:val="006002C2"/>
    <w:rsid w:val="00603FDC"/>
    <w:rsid w:val="006134A6"/>
    <w:rsid w:val="00621E04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882"/>
    <w:rsid w:val="006B7DAC"/>
    <w:rsid w:val="006C5E2F"/>
    <w:rsid w:val="00701483"/>
    <w:rsid w:val="00701B4D"/>
    <w:rsid w:val="007250C5"/>
    <w:rsid w:val="007363A2"/>
    <w:rsid w:val="0074189E"/>
    <w:rsid w:val="00753D8D"/>
    <w:rsid w:val="007540E1"/>
    <w:rsid w:val="00766D68"/>
    <w:rsid w:val="007B2826"/>
    <w:rsid w:val="007B3F61"/>
    <w:rsid w:val="007B76F9"/>
    <w:rsid w:val="007C3A34"/>
    <w:rsid w:val="007C76F9"/>
    <w:rsid w:val="007D0D9B"/>
    <w:rsid w:val="007D57F2"/>
    <w:rsid w:val="007F09C6"/>
    <w:rsid w:val="007F74B2"/>
    <w:rsid w:val="00805203"/>
    <w:rsid w:val="008114E6"/>
    <w:rsid w:val="00811E0A"/>
    <w:rsid w:val="00827533"/>
    <w:rsid w:val="00840485"/>
    <w:rsid w:val="00851BAA"/>
    <w:rsid w:val="00865EF0"/>
    <w:rsid w:val="00867B28"/>
    <w:rsid w:val="00876B2B"/>
    <w:rsid w:val="00884B4B"/>
    <w:rsid w:val="008901F5"/>
    <w:rsid w:val="00890FA5"/>
    <w:rsid w:val="0089165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C1402"/>
    <w:rsid w:val="009C29B9"/>
    <w:rsid w:val="009D0E04"/>
    <w:rsid w:val="009D23A9"/>
    <w:rsid w:val="009D56C7"/>
    <w:rsid w:val="009D5A82"/>
    <w:rsid w:val="009E417E"/>
    <w:rsid w:val="009E45D2"/>
    <w:rsid w:val="009F0DF2"/>
    <w:rsid w:val="00A055BA"/>
    <w:rsid w:val="00A07616"/>
    <w:rsid w:val="00A145C6"/>
    <w:rsid w:val="00A205F2"/>
    <w:rsid w:val="00A24363"/>
    <w:rsid w:val="00A259F4"/>
    <w:rsid w:val="00A34DE7"/>
    <w:rsid w:val="00A41EA3"/>
    <w:rsid w:val="00A42098"/>
    <w:rsid w:val="00A43303"/>
    <w:rsid w:val="00A6522A"/>
    <w:rsid w:val="00A74558"/>
    <w:rsid w:val="00A8490B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6773F"/>
    <w:rsid w:val="00B92121"/>
    <w:rsid w:val="00B95E08"/>
    <w:rsid w:val="00B96229"/>
    <w:rsid w:val="00BA0682"/>
    <w:rsid w:val="00BA617F"/>
    <w:rsid w:val="00BB4211"/>
    <w:rsid w:val="00BB6A9F"/>
    <w:rsid w:val="00BB711D"/>
    <w:rsid w:val="00BC49A8"/>
    <w:rsid w:val="00BC501C"/>
    <w:rsid w:val="00BD719E"/>
    <w:rsid w:val="00BE701D"/>
    <w:rsid w:val="00C05F04"/>
    <w:rsid w:val="00C13C09"/>
    <w:rsid w:val="00C15754"/>
    <w:rsid w:val="00C2177A"/>
    <w:rsid w:val="00C21E6D"/>
    <w:rsid w:val="00C338F9"/>
    <w:rsid w:val="00C3577E"/>
    <w:rsid w:val="00C36FF6"/>
    <w:rsid w:val="00C4674F"/>
    <w:rsid w:val="00C51C5A"/>
    <w:rsid w:val="00C548A7"/>
    <w:rsid w:val="00C70A3C"/>
    <w:rsid w:val="00C7159B"/>
    <w:rsid w:val="00C71DFF"/>
    <w:rsid w:val="00C76E48"/>
    <w:rsid w:val="00C86740"/>
    <w:rsid w:val="00CA21EA"/>
    <w:rsid w:val="00CA3EE7"/>
    <w:rsid w:val="00CB2EFE"/>
    <w:rsid w:val="00CC4CA3"/>
    <w:rsid w:val="00CD407F"/>
    <w:rsid w:val="00CF4EFA"/>
    <w:rsid w:val="00CF5035"/>
    <w:rsid w:val="00D03A05"/>
    <w:rsid w:val="00D0651C"/>
    <w:rsid w:val="00D15A88"/>
    <w:rsid w:val="00D2266D"/>
    <w:rsid w:val="00D375B6"/>
    <w:rsid w:val="00D63F74"/>
    <w:rsid w:val="00D642B1"/>
    <w:rsid w:val="00D67A6B"/>
    <w:rsid w:val="00D84152"/>
    <w:rsid w:val="00DB0180"/>
    <w:rsid w:val="00DB0AA4"/>
    <w:rsid w:val="00DB73A3"/>
    <w:rsid w:val="00DC0A76"/>
    <w:rsid w:val="00DC371D"/>
    <w:rsid w:val="00DE1BEC"/>
    <w:rsid w:val="00DE47EB"/>
    <w:rsid w:val="00DE56D6"/>
    <w:rsid w:val="00DF2052"/>
    <w:rsid w:val="00E251C0"/>
    <w:rsid w:val="00E251D4"/>
    <w:rsid w:val="00E25EB2"/>
    <w:rsid w:val="00E3143E"/>
    <w:rsid w:val="00E41D7B"/>
    <w:rsid w:val="00E42A9A"/>
    <w:rsid w:val="00E47574"/>
    <w:rsid w:val="00E5387B"/>
    <w:rsid w:val="00E6479F"/>
    <w:rsid w:val="00E71AF5"/>
    <w:rsid w:val="00E77F11"/>
    <w:rsid w:val="00E936FB"/>
    <w:rsid w:val="00E94ADD"/>
    <w:rsid w:val="00E95E41"/>
    <w:rsid w:val="00EA52FF"/>
    <w:rsid w:val="00EB14B9"/>
    <w:rsid w:val="00EB210A"/>
    <w:rsid w:val="00EB7FD6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144CE"/>
    <w:rsid w:val="00F344D0"/>
    <w:rsid w:val="00F55B3B"/>
    <w:rsid w:val="00F60522"/>
    <w:rsid w:val="00F60A7C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paragraph" w:styleId="Bezmezer">
    <w:name w:val="No Spacing"/>
    <w:uiPriority w:val="1"/>
    <w:qFormat/>
    <w:rsid w:val="00302B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e-zs.cz/brozuraP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os.cz/lekar-a-multidisciplinarni-tym/primarni-pece/doporucene-postupy-pro-prakticke-lekar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ocialni@amelie-zs.cz" TargetMode="External"/><Relationship Id="rId12" Type="http://schemas.openxmlformats.org/officeDocument/2006/relationships/hyperlink" Target="https://www.amelie-zs.cz/wp-content/uploads/Sarka_praktici-scaled.jpg" TargetMode="External"/><Relationship Id="rId17" Type="http://schemas.openxmlformats.org/officeDocument/2006/relationships/hyperlink" Target="https://www.linkos.cz/lekar-a-multidisciplinarni-tym/personalizovana-onkologie/modra-kniha-c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lie-zs.cz/pomoc-pro-zivot-s-rakovinou/brozury-ameli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amelie-zs.cz/brozuraPL" TargetMode="External"/><Relationship Id="rId10" Type="http://schemas.openxmlformats.org/officeDocument/2006/relationships/hyperlink" Target="http://www.amelie-zs.c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elie@amelie-zs.cz" TargetMode="External"/><Relationship Id="rId14" Type="http://schemas.openxmlformats.org/officeDocument/2006/relationships/hyperlink" Target="https://www.amelie-zs.cz/wp-content/uploads/Amelie-v-knihovne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Finanční manažer</cp:lastModifiedBy>
  <cp:revision>7</cp:revision>
  <cp:lastPrinted>2019-12-04T09:48:00Z</cp:lastPrinted>
  <dcterms:created xsi:type="dcterms:W3CDTF">2022-07-12T07:27:00Z</dcterms:created>
  <dcterms:modified xsi:type="dcterms:W3CDTF">2022-07-18T10:19:00Z</dcterms:modified>
</cp:coreProperties>
</file>